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720"/>
        <w:jc w:val="both"/>
        <w:rPr>
          <w:rFonts w:ascii="Times New Roman" w:hAnsi="Times New Roman"/>
          <w:sz w:val="22"/>
          <w:szCs w:val="22"/>
        </w:rPr>
      </w:pPr>
      <w:r>
        <w:rPr>
          <w:rFonts w:ascii="Times New Roman" w:hAnsi="Times New Roman"/>
          <w:sz w:val="22"/>
          <w:szCs w:val="22"/>
          <w:lang w:val="sr-RS"/>
        </w:rPr>
        <w:t xml:space="preserve">                                                                                                                                          </w:t>
      </w:r>
      <w:r>
        <w:rPr>
          <w:rFonts w:ascii="Times New Roman" w:hAnsi="Times New Roman"/>
          <w:sz w:val="22"/>
          <w:szCs w:val="22"/>
          <w:lang w:val="sr-RS"/>
        </w:rPr>
        <w:t>ПРЕДЛОГ</w:t>
      </w:r>
    </w:p>
    <w:p>
      <w:pPr>
        <w:pStyle w:val="Normal"/>
        <w:bidi w:val="0"/>
        <w:ind w:firstLine="720"/>
        <w:jc w:val="both"/>
        <w:rPr>
          <w:rFonts w:ascii="Times New Roman" w:hAnsi="Times New Roman"/>
          <w:sz w:val="22"/>
          <w:szCs w:val="22"/>
        </w:rPr>
      </w:pPr>
      <w:r>
        <w:rPr>
          <w:rFonts w:ascii="Times New Roman" w:hAnsi="Times New Roman"/>
          <w:sz w:val="22"/>
          <w:szCs w:val="22"/>
          <w:lang w:val="sr-RS"/>
        </w:rPr>
        <w:t xml:space="preserve">Скупштина Општине Димитровград, на основу члана 29, ставова 1. и 4. Закона о јавној својини („Сл. гласник РС", бр. 72/2011, 88/2013, 105/2014, 104/2016 - др. закон, 108/2016, 113/2017, 95/2018, 153/2020 и 94/2024) и члана  40, става 1, тачке 38) Статута Општине Димитровград („Сл. лист општине Димитровград“ бр. 6/19 и 42/25), на седници одржаној дана _____________2026. године, доноси следеће </w:t>
      </w:r>
    </w:p>
    <w:p>
      <w:pPr>
        <w:pStyle w:val="Normal"/>
        <w:bidi w:val="0"/>
        <w:jc w:val="center"/>
        <w:rPr>
          <w:rFonts w:ascii="Times New Roman" w:hAnsi="Times New Roman"/>
          <w:sz w:val="22"/>
          <w:szCs w:val="22"/>
        </w:rPr>
      </w:pPr>
      <w:r>
        <w:rPr>
          <w:rFonts w:ascii="Times New Roman" w:hAnsi="Times New Roman"/>
          <w:b/>
          <w:bCs/>
          <w:sz w:val="22"/>
          <w:szCs w:val="22"/>
          <w:lang w:val="sr-RS"/>
        </w:rPr>
        <w:t xml:space="preserve">РЕШЕЊЕ </w:t>
      </w:r>
    </w:p>
    <w:p>
      <w:pPr>
        <w:pStyle w:val="Normal"/>
        <w:bidi w:val="0"/>
        <w:jc w:val="both"/>
        <w:rPr>
          <w:rFonts w:ascii="Times New Roman" w:hAnsi="Times New Roman"/>
          <w:sz w:val="22"/>
          <w:szCs w:val="22"/>
          <w:lang w:val="sr-RS"/>
        </w:rPr>
      </w:pPr>
      <w:r>
        <w:rPr>
          <w:rFonts w:ascii="Times New Roman" w:hAnsi="Times New Roman"/>
          <w:sz w:val="22"/>
          <w:szCs w:val="22"/>
          <w:lang w:val="sr-RS"/>
        </w:rPr>
      </w:r>
    </w:p>
    <w:p>
      <w:pPr>
        <w:pStyle w:val="Normal"/>
        <w:bidi w:val="0"/>
        <w:ind w:firstLine="720"/>
        <w:jc w:val="both"/>
        <w:rPr>
          <w:rFonts w:ascii="Times New Roman" w:hAnsi="Times New Roman"/>
          <w:sz w:val="22"/>
          <w:szCs w:val="22"/>
        </w:rPr>
      </w:pPr>
      <w:r>
        <w:rPr>
          <w:rFonts w:ascii="Times New Roman" w:hAnsi="Times New Roman"/>
          <w:b/>
          <w:bCs/>
          <w:sz w:val="22"/>
          <w:szCs w:val="22"/>
          <w:lang w:val="sr-RS"/>
        </w:rPr>
        <w:t xml:space="preserve">1. СТАВЉА СЕ ВАН СНАГЕ </w:t>
      </w:r>
      <w:r>
        <w:rPr>
          <w:rFonts w:ascii="Times New Roman" w:hAnsi="Times New Roman"/>
          <w:b w:val="false"/>
          <w:bCs w:val="false"/>
          <w:sz w:val="22"/>
          <w:szCs w:val="22"/>
          <w:lang w:val="sr-RS"/>
        </w:rPr>
        <w:t xml:space="preserve">Решење Скупштине Општине Димитровград </w:t>
      </w:r>
      <w:r>
        <w:rPr>
          <w:rFonts w:ascii="Times New Roman" w:hAnsi="Times New Roman"/>
          <w:sz w:val="22"/>
          <w:szCs w:val="22"/>
          <w:lang w:val="sr-RS"/>
        </w:rPr>
        <w:t xml:space="preserve">о прибављању непокретности у јавну својину Општине Димитровград – к.п. бр. 818 и 819 К.О. Лукавица </w:t>
      </w:r>
      <w:r>
        <w:rPr>
          <w:rFonts w:ascii="Times New Roman" w:hAnsi="Times New Roman"/>
          <w:b w:val="false"/>
          <w:bCs w:val="false"/>
          <w:sz w:val="22"/>
          <w:szCs w:val="22"/>
          <w:lang w:val="sr-RS"/>
        </w:rPr>
        <w:t>у поступку непосредне погодбе број 06-301/2025-17/17-3 од 24.10.2025. године („</w:t>
      </w:r>
      <w:r>
        <w:rPr>
          <w:rFonts w:ascii="Times New Roman" w:hAnsi="Times New Roman"/>
          <w:b w:val="false"/>
          <w:bCs w:val="false"/>
          <w:i/>
          <w:iCs/>
          <w:sz w:val="22"/>
          <w:szCs w:val="22"/>
          <w:lang w:val="sr-RS"/>
        </w:rPr>
        <w:t>Сл. лист Општине Димитровград</w:t>
      </w:r>
      <w:r>
        <w:rPr>
          <w:rFonts w:ascii="Times New Roman" w:hAnsi="Times New Roman"/>
          <w:b w:val="false"/>
          <w:bCs w:val="false"/>
          <w:sz w:val="22"/>
          <w:szCs w:val="22"/>
          <w:lang w:val="sr-RS"/>
        </w:rPr>
        <w:t>“, бр. 42/2025) због Мишљења Општинског правобранилаштва број 464-14/2025-18/1 од 20.11.2025. године на Нацрт Уговора о купопродаји број 400-1706/2025-16.</w:t>
      </w:r>
    </w:p>
    <w:p>
      <w:pPr>
        <w:pStyle w:val="Normal"/>
        <w:bidi w:val="0"/>
        <w:ind w:firstLine="720"/>
        <w:jc w:val="both"/>
        <w:rPr>
          <w:rFonts w:ascii="Times New Roman" w:hAnsi="Times New Roman"/>
          <w:b w:val="false"/>
          <w:b w:val="false"/>
          <w:bCs w:val="false"/>
          <w:sz w:val="22"/>
          <w:szCs w:val="22"/>
          <w:lang w:val="sr-RS"/>
        </w:rPr>
      </w:pPr>
      <w:r>
        <w:rPr>
          <w:rFonts w:ascii="Times New Roman" w:hAnsi="Times New Roman"/>
          <w:b w:val="false"/>
          <w:bCs w:val="false"/>
          <w:sz w:val="22"/>
          <w:szCs w:val="22"/>
          <w:lang w:val="sr-RS"/>
        </w:rPr>
      </w:r>
    </w:p>
    <w:p>
      <w:pPr>
        <w:pStyle w:val="Normal"/>
        <w:bidi w:val="0"/>
        <w:ind w:firstLine="720"/>
        <w:jc w:val="both"/>
        <w:rPr>
          <w:rFonts w:ascii="Times New Roman" w:hAnsi="Times New Roman"/>
          <w:sz w:val="22"/>
          <w:szCs w:val="22"/>
        </w:rPr>
      </w:pPr>
      <w:r>
        <w:rPr>
          <w:rFonts w:ascii="Times New Roman" w:hAnsi="Times New Roman"/>
          <w:b/>
          <w:bCs/>
          <w:sz w:val="22"/>
          <w:szCs w:val="22"/>
          <w:lang w:val="sr-RS"/>
        </w:rPr>
        <w:t xml:space="preserve">2. НАЛАЖЕ СЕ </w:t>
      </w:r>
      <w:r>
        <w:rPr>
          <w:rFonts w:ascii="Times New Roman" w:hAnsi="Times New Roman"/>
          <w:b w:val="false"/>
          <w:bCs w:val="false"/>
          <w:sz w:val="22"/>
          <w:szCs w:val="22"/>
          <w:lang w:val="sr-RS"/>
        </w:rPr>
        <w:t xml:space="preserve">Комисији за спровођење поступка прибављања непокретности - к.п. бр. 818 и 819 К.О. Лукавица образованој Решењем Општинског већа Општине Димитровград број 06-101/2025-15/66-7/1 од 08.05.2025. године да поново спроведе поступак непосредне погодбе са сувласницима на к.п. бр. 818 и 819 К.О. Лукавица, у складу са одредбама Одлуке Скупштине Општине Димитровград о покретању поступка прибављања непокретности у јавну својину Општине Димитровград – к.п. бр. 818 и 819 К.О. Лукавица бр. 06-68/2025-17/12-5 од 03.04.2025. године  („Сл. лист Општине Димитровград“, бр. 12/2025)  узимајући у обзир процену тржишне вредности непокретности, засада и свих ствари затечених на наведеним катастарским парцелама коју ће у целости извршити лиценцирани проценитељ. </w:t>
      </w:r>
    </w:p>
    <w:p>
      <w:pPr>
        <w:pStyle w:val="Normal"/>
        <w:bidi w:val="0"/>
        <w:jc w:val="both"/>
        <w:rPr>
          <w:rFonts w:ascii="Times New Roman" w:hAnsi="Times New Roman"/>
          <w:b w:val="false"/>
          <w:b w:val="false"/>
          <w:bCs w:val="false"/>
          <w:sz w:val="22"/>
          <w:szCs w:val="22"/>
          <w:lang w:val="sr-RS"/>
        </w:rPr>
      </w:pPr>
      <w:r>
        <w:rPr>
          <w:rFonts w:ascii="Times New Roman" w:hAnsi="Times New Roman"/>
          <w:b w:val="false"/>
          <w:bCs w:val="false"/>
          <w:sz w:val="22"/>
          <w:szCs w:val="22"/>
          <w:lang w:val="sr-RS"/>
        </w:rPr>
      </w:r>
    </w:p>
    <w:p>
      <w:pPr>
        <w:pStyle w:val="Normal"/>
        <w:bidi w:val="0"/>
        <w:jc w:val="center"/>
        <w:rPr>
          <w:rFonts w:ascii="Times New Roman" w:hAnsi="Times New Roman"/>
          <w:sz w:val="22"/>
          <w:szCs w:val="22"/>
        </w:rPr>
      </w:pPr>
      <w:r>
        <w:rPr>
          <w:rFonts w:ascii="Times New Roman" w:hAnsi="Times New Roman"/>
          <w:b/>
          <w:bCs/>
          <w:i/>
          <w:iCs/>
          <w:sz w:val="22"/>
          <w:szCs w:val="22"/>
          <w:lang w:val="sr-RS"/>
        </w:rPr>
        <w:t>Образложење</w:t>
      </w:r>
    </w:p>
    <w:p>
      <w:pPr>
        <w:pStyle w:val="Normal"/>
        <w:bidi w:val="0"/>
        <w:ind w:firstLine="720"/>
        <w:jc w:val="both"/>
        <w:rPr>
          <w:rFonts w:ascii="Times New Roman" w:hAnsi="Times New Roman"/>
          <w:sz w:val="22"/>
          <w:szCs w:val="22"/>
        </w:rPr>
      </w:pPr>
      <w:r>
        <w:rPr>
          <w:rFonts w:ascii="Times New Roman" w:hAnsi="Times New Roman"/>
          <w:sz w:val="22"/>
          <w:szCs w:val="22"/>
          <w:lang w:val="sr-RS"/>
        </w:rPr>
        <w:t xml:space="preserve">Решење Скупштине Општине Димитровград  о прибављању непокретности у јавну својину Општине Димитровград – к.п. бр. 818 и 819 К.О. Лукавица број  </w:t>
      </w:r>
      <w:r>
        <w:rPr>
          <w:rFonts w:ascii="Times New Roman" w:hAnsi="Times New Roman"/>
          <w:b w:val="false"/>
          <w:bCs w:val="false"/>
          <w:sz w:val="22"/>
          <w:szCs w:val="22"/>
          <w:lang w:val="sr-RS"/>
        </w:rPr>
        <w:t xml:space="preserve">06-301/2025-17/17-3 донето је дана 24.10.2025. године. Наведеним Решењем Општина Димитровград прибавља у јавну својину путем непосредне погодбе: </w:t>
      </w:r>
    </w:p>
    <w:p>
      <w:pPr>
        <w:pStyle w:val="Normal"/>
        <w:bidi w:val="0"/>
        <w:ind w:firstLine="720"/>
        <w:jc w:val="both"/>
        <w:rPr>
          <w:rFonts w:ascii="Times New Roman" w:hAnsi="Times New Roman"/>
          <w:sz w:val="22"/>
          <w:szCs w:val="22"/>
        </w:rPr>
      </w:pPr>
      <w:r>
        <w:rPr>
          <w:rFonts w:ascii="Times New Roman" w:hAnsi="Times New Roman"/>
          <w:b w:val="false"/>
          <w:bCs w:val="false"/>
          <w:sz w:val="22"/>
          <w:szCs w:val="22"/>
          <w:lang w:val="sr-RS"/>
        </w:rPr>
        <w:t>-</w:t>
      </w:r>
      <w:r>
        <w:rPr>
          <w:rFonts w:ascii="Times New Roman" w:hAnsi="Times New Roman"/>
          <w:sz w:val="22"/>
          <w:szCs w:val="22"/>
        </w:rPr>
        <w:t xml:space="preserve"> Грађевинско земљиште на катастарској парцели бр. 818, уписаној у извод 983 К.О. Лукавица, укупне површине 2149 м2, по врсти земљиште у грађевинском подручју, по култури земљиште под зградом и другим објектом површине 42 м2 и воћњак 1. класе површине 2107 м2, потес Река, у својини Тодоров Арсена и Ранчев Митка (наследника сада покојне Ранчев Велике) са уделима од по ½; </w:t>
      </w:r>
    </w:p>
    <w:p>
      <w:pPr>
        <w:pStyle w:val="Default"/>
        <w:bidi w:val="0"/>
        <w:ind w:firstLine="720"/>
        <w:jc w:val="both"/>
        <w:rPr>
          <w:rFonts w:ascii="Times New Roman" w:hAnsi="Times New Roman"/>
          <w:sz w:val="22"/>
          <w:szCs w:val="22"/>
        </w:rPr>
      </w:pPr>
      <w:r>
        <w:rPr>
          <w:rFonts w:ascii="Times New Roman" w:hAnsi="Times New Roman"/>
          <w:strike w:val="false"/>
          <w:dstrike w:val="false"/>
          <w:sz w:val="22"/>
          <w:szCs w:val="22"/>
          <w:u w:val="none"/>
        </w:rPr>
        <w:t xml:space="preserve">- Објекти на катастарској парцели бр. 818, уписаној у извод 983 К.О. Лукавица и то: објекат број 1, укњижена непокретност - помоћна зграда површине 42 м2 са надстрешницом, у својини Тодоров Арсена са уделом 1/1; објекат бр. 2, помоћна зграда укупне површине 26.11 м2 у својини Тодоров Арсена са уделом 1/1; </w:t>
      </w:r>
    </w:p>
    <w:p>
      <w:pPr>
        <w:pStyle w:val="Default"/>
        <w:bidi w:val="0"/>
        <w:ind w:firstLine="720"/>
        <w:jc w:val="both"/>
        <w:rPr>
          <w:rFonts w:ascii="Times New Roman" w:hAnsi="Times New Roman"/>
          <w:sz w:val="22"/>
          <w:szCs w:val="22"/>
        </w:rPr>
      </w:pPr>
      <w:r>
        <w:rPr>
          <w:rFonts w:ascii="Times New Roman" w:hAnsi="Times New Roman"/>
          <w:strike w:val="false"/>
          <w:dstrike w:val="false"/>
          <w:sz w:val="22"/>
          <w:szCs w:val="22"/>
          <w:u w:val="none"/>
        </w:rPr>
        <w:t xml:space="preserve">- Све остале затечене ствари на к.п. бр. 818 К.О. Лукавица које са земљиштем или објектима чине функционалну целину и то: надстрешница за сено, бушени бунар са ручном пумпом за воду, ограда од бетонских стубића, бетонска клупа, жичана ограда са армирано-бетонским и металним стубовима, водоводна мрежа изграђена за сопствене потребе и систем за заливање воћњака у својини Тодоров Арсена; </w:t>
      </w:r>
    </w:p>
    <w:p>
      <w:pPr>
        <w:pStyle w:val="Default"/>
        <w:bidi w:val="0"/>
        <w:ind w:firstLine="720"/>
        <w:jc w:val="both"/>
        <w:rPr>
          <w:rFonts w:ascii="Times New Roman" w:hAnsi="Times New Roman"/>
          <w:sz w:val="22"/>
          <w:szCs w:val="22"/>
        </w:rPr>
      </w:pPr>
      <w:r>
        <w:rPr>
          <w:rFonts w:ascii="Times New Roman" w:hAnsi="Times New Roman"/>
          <w:strike w:val="false"/>
          <w:dstrike w:val="false"/>
          <w:sz w:val="22"/>
          <w:szCs w:val="22"/>
          <w:u w:val="none"/>
        </w:rPr>
        <w:t xml:space="preserve">- Грађевинско земљиште на катастарској парцели бр. 819, уписаној у извод 983 К.О. Лукавица, укупне површине 3314 м2, по врсти земљиште у грађевинском подручју, по култури ливада 2. класе, потес Река, у својини Тодоров Арсена и Ранчев Митка (наследника сада покојне, Ранчев Велике) са уделима од по ½; </w:t>
      </w:r>
    </w:p>
    <w:p>
      <w:pPr>
        <w:pStyle w:val="Default"/>
        <w:bidi w:val="0"/>
        <w:ind w:firstLine="720"/>
        <w:jc w:val="both"/>
        <w:rPr>
          <w:rFonts w:ascii="Times New Roman" w:hAnsi="Times New Roman"/>
          <w:sz w:val="22"/>
          <w:szCs w:val="22"/>
        </w:rPr>
      </w:pPr>
      <w:r>
        <w:rPr>
          <w:rFonts w:ascii="Times New Roman" w:hAnsi="Times New Roman"/>
          <w:b w:val="false"/>
          <w:bCs w:val="false"/>
          <w:strike w:val="false"/>
          <w:dstrike w:val="false"/>
          <w:sz w:val="22"/>
          <w:szCs w:val="22"/>
          <w:u w:val="none"/>
          <w:lang w:val="sr-RS"/>
        </w:rPr>
        <w:t xml:space="preserve">- Све остале затечене ствари на делу к.п. бр. 819 К.О. Лукавица које са земљиштем чине функционалну целину и то: жичана ограда са армирано-бетонским и металним стубовима и систем за заливање воћњака, у својини Тодоров Арсена и/или Ранчев Митка (наследника сада покојне, Ранчев Велике); </w:t>
      </w:r>
    </w:p>
    <w:p>
      <w:pPr>
        <w:pStyle w:val="Default"/>
        <w:bidi w:val="0"/>
        <w:ind w:firstLine="720"/>
        <w:jc w:val="both"/>
        <w:rPr>
          <w:rFonts w:ascii="Times New Roman" w:hAnsi="Times New Roman"/>
          <w:sz w:val="22"/>
          <w:szCs w:val="22"/>
        </w:rPr>
      </w:pPr>
      <w:r>
        <w:rPr>
          <w:rFonts w:ascii="Times New Roman" w:hAnsi="Times New Roman"/>
          <w:b w:val="false"/>
          <w:bCs w:val="false"/>
          <w:strike w:val="false"/>
          <w:dstrike w:val="false"/>
          <w:sz w:val="22"/>
          <w:szCs w:val="22"/>
          <w:u w:val="none"/>
          <w:lang w:val="sr-RS"/>
        </w:rPr>
        <w:t xml:space="preserve">- Сви затечени засади биљних култура на катастарским парцелама бр. 818 и 819 К.О. Лукавица. </w:t>
      </w:r>
    </w:p>
    <w:p>
      <w:pPr>
        <w:pStyle w:val="Default"/>
        <w:bidi w:val="0"/>
        <w:ind w:firstLine="720"/>
        <w:jc w:val="both"/>
        <w:rPr>
          <w:rFonts w:ascii="Times New Roman" w:hAnsi="Times New Roman"/>
          <w:strike w:val="false"/>
          <w:dstrike w:val="false"/>
          <w:sz w:val="22"/>
          <w:szCs w:val="22"/>
          <w:u w:val="none"/>
        </w:rPr>
      </w:pPr>
      <w:r>
        <w:rPr>
          <w:rFonts w:ascii="Times New Roman" w:hAnsi="Times New Roman"/>
          <w:strike w:val="false"/>
          <w:dstrike w:val="false"/>
          <w:sz w:val="22"/>
          <w:szCs w:val="22"/>
          <w:u w:val="none"/>
        </w:rPr>
      </w:r>
    </w:p>
    <w:p>
      <w:pPr>
        <w:pStyle w:val="Default"/>
        <w:bidi w:val="0"/>
        <w:ind w:firstLine="720"/>
        <w:jc w:val="both"/>
        <w:rPr>
          <w:rFonts w:ascii="Times New Roman" w:hAnsi="Times New Roman"/>
          <w:sz w:val="22"/>
          <w:szCs w:val="22"/>
        </w:rPr>
      </w:pPr>
      <w:r>
        <w:rPr>
          <w:rFonts w:ascii="Times New Roman" w:hAnsi="Times New Roman"/>
          <w:sz w:val="22"/>
          <w:szCs w:val="22"/>
        </w:rPr>
        <w:t xml:space="preserve">Покретне и непокретне ствари из тачке 1. овог Решења прибављају се по цени од 3.927.674,00 динара, коју чине: </w:t>
      </w:r>
    </w:p>
    <w:p>
      <w:pPr>
        <w:pStyle w:val="Default"/>
        <w:bidi w:val="0"/>
        <w:ind w:firstLine="720"/>
        <w:jc w:val="both"/>
        <w:rPr>
          <w:rFonts w:ascii="Times New Roman" w:hAnsi="Times New Roman"/>
          <w:sz w:val="22"/>
          <w:szCs w:val="22"/>
        </w:rPr>
      </w:pPr>
      <w:r>
        <w:rPr>
          <w:rFonts w:ascii="Times New Roman" w:hAnsi="Times New Roman"/>
          <w:strike w:val="false"/>
          <w:dstrike w:val="false"/>
          <w:sz w:val="22"/>
          <w:szCs w:val="22"/>
          <w:u w:val="none"/>
        </w:rPr>
        <w:t xml:space="preserve">- тржишна вредност земљишта и објеката у износу од 3.341.340,00 динара, по Извештају о процени тржишне вредности непокретности лиценцираног проценитеља Љиљане Илић-Андрејевић од дана 25.04.2025. године и Изјашњењу по примедбама сувласника објекта и парцела од 17.06.2025. године, умањен за износ од 112.603,00 динара за раније прибављених 258 м2 од катастарске парцеле број 818 К.О. Лукавица од покојне Ранчев Велике, све утврђено у члану 3. Одлуке СО Димитровград о покретању поступка прибављања непокретности у јавну својину општине Димитровград – к.п. бр. 818 и 819 К.О. Лукавица Број: 06-68/2025-17/12-5 од 03.04.2025. године. („Сл. лист општине Димитровград“, бр. 12/25), и </w:t>
      </w:r>
    </w:p>
    <w:p>
      <w:pPr>
        <w:pStyle w:val="Default"/>
        <w:bidi w:val="0"/>
        <w:ind w:firstLine="720"/>
        <w:jc w:val="both"/>
        <w:rPr>
          <w:rFonts w:ascii="Times New Roman" w:hAnsi="Times New Roman"/>
          <w:sz w:val="22"/>
          <w:szCs w:val="22"/>
        </w:rPr>
      </w:pPr>
      <w:r>
        <w:rPr>
          <w:rFonts w:ascii="Times New Roman" w:hAnsi="Times New Roman"/>
          <w:strike w:val="false"/>
          <w:dstrike w:val="false"/>
          <w:sz w:val="22"/>
          <w:szCs w:val="22"/>
          <w:u w:val="none"/>
          <w:lang w:val="sr-RS"/>
        </w:rPr>
        <w:t xml:space="preserve">- тржишна вредност засада у износу од 698.937,00 динара, по процени судског вештака пољопривредне струке, Алексов Младена. </w:t>
      </w:r>
    </w:p>
    <w:p>
      <w:pPr>
        <w:pStyle w:val="Normal"/>
        <w:bidi w:val="0"/>
        <w:ind w:firstLine="720"/>
        <w:jc w:val="both"/>
        <w:rPr>
          <w:rFonts w:ascii="Times New Roman" w:hAnsi="Times New Roman"/>
          <w:sz w:val="22"/>
          <w:szCs w:val="22"/>
          <w:lang w:val="sr-RS"/>
        </w:rPr>
      </w:pPr>
      <w:r>
        <w:rPr>
          <w:rFonts w:ascii="Times New Roman" w:hAnsi="Times New Roman"/>
          <w:sz w:val="22"/>
          <w:szCs w:val="22"/>
          <w:lang w:val="sr-RS"/>
        </w:rPr>
      </w:r>
    </w:p>
    <w:p>
      <w:pPr>
        <w:pStyle w:val="Normal"/>
        <w:bidi w:val="0"/>
        <w:ind w:firstLine="720"/>
        <w:jc w:val="both"/>
        <w:rPr>
          <w:rFonts w:ascii="Times New Roman" w:hAnsi="Times New Roman"/>
          <w:sz w:val="22"/>
          <w:szCs w:val="22"/>
        </w:rPr>
      </w:pPr>
      <w:r>
        <w:rPr>
          <w:rFonts w:ascii="Times New Roman" w:hAnsi="Times New Roman"/>
          <w:sz w:val="22"/>
          <w:szCs w:val="22"/>
          <w:lang w:val="sr-RS"/>
        </w:rPr>
        <w:t xml:space="preserve">На основу наведеног Решења и Одлуке Скупштине Општине Димитровград о покретању поступка прибављања непокретности у јавну својину Општине Димитровград – к.п. бр. 818 и 819 К.О. Лукавица бр. 06-68/2025-17/12-5 од 03.04.2025. године („Сл. лист Општине Димитровград“, бр. 12/2025)  сачињен је Нацрт Уговора о купопродаји бр. 400-1706/2025-16. Након разматрања достављеног Нацрта Уговора о купопродаји, Општинско правобранилаштво је Председнику Општине доставило Правно мишљење у којем је навело да сматра да је укупна цена из уговора, као битан елемент уговора, у овом случау требало да буде одређена од стране лиценцираног проценитеља. Како је у конкретном случају процену тржишне вредности непокретности одредио лиценцирани проценитељ, а тржишну вредност засада биљних култура судски вештак пољопривредне струке, потребно је ставити ван снаге наведено Решење, како би укупну процену тржишне вредности извршио лиценцирани проценитељ. Такође, у тренутку давања мишљења на Нацрт Уговора, постојала је забележба постојања претходног захтева на парцелама, која у тренутку доношења овог Решења више не постоји. </w:t>
      </w:r>
    </w:p>
    <w:p>
      <w:pPr>
        <w:pStyle w:val="Normal"/>
        <w:bidi w:val="0"/>
        <w:ind w:firstLine="720"/>
        <w:jc w:val="both"/>
        <w:rPr>
          <w:rFonts w:ascii="Times New Roman" w:hAnsi="Times New Roman"/>
          <w:sz w:val="22"/>
          <w:szCs w:val="22"/>
        </w:rPr>
      </w:pPr>
      <w:r>
        <w:rPr>
          <w:rFonts w:ascii="Times New Roman" w:hAnsi="Times New Roman"/>
          <w:b w:val="false"/>
          <w:bCs w:val="false"/>
          <w:sz w:val="22"/>
          <w:szCs w:val="22"/>
          <w:lang w:val="sr-RS"/>
        </w:rPr>
        <w:t>Комисија за спровођење поступка прибављања непокретности - к.п. бр. 818 и 819 К.О. Лукавица образована Решењем Општинског већа Општине Димитровград број 06-101/2025-15/66-7/1 од 08.05.2025. године ће стога у поновном поступку непосредне погодбе са сувласницима на к.п. бр. 818 и 819 К.О. Лукавица, узети у обзир процену тржишне вредности непокретности, засада и свих ствари затечених на наведеним катастарским парцелама извршену од стране лиценцираног проценитеља, као и одредбе  Одлуке Скупштине Општине Димитровград о покретању поступка прибављања непокретности у јавну својину Општине Димитровград – к.п. бр. 818 и 819 К.О. Лукавица бр. 06-68/2025-17/12-5 од 03.04.2025. године  („Сл. лист Општине Димитровград“, бр. 12/2025).</w:t>
      </w:r>
    </w:p>
    <w:p>
      <w:pPr>
        <w:pStyle w:val="Normal"/>
        <w:bidi w:val="0"/>
        <w:ind w:firstLine="720"/>
        <w:jc w:val="both"/>
        <w:rPr>
          <w:rFonts w:ascii="Times New Roman" w:hAnsi="Times New Roman"/>
          <w:sz w:val="22"/>
          <w:szCs w:val="22"/>
        </w:rPr>
      </w:pPr>
      <w:r>
        <w:rPr>
          <w:rFonts w:ascii="Times New Roman" w:hAnsi="Times New Roman"/>
          <w:sz w:val="22"/>
          <w:szCs w:val="22"/>
          <w:lang w:val="sr-RS"/>
        </w:rPr>
        <w:t>Чланом 29, став</w:t>
      </w:r>
      <w:r>
        <w:rPr>
          <w:rFonts w:ascii="Times New Roman" w:hAnsi="Times New Roman"/>
          <w:sz w:val="22"/>
          <w:szCs w:val="22"/>
          <w:lang w:val="sr-Latn-RS"/>
        </w:rPr>
        <w:t xml:space="preserve"> 1. </w:t>
      </w:r>
      <w:r>
        <w:rPr>
          <w:rFonts w:ascii="Times New Roman" w:hAnsi="Times New Roman"/>
          <w:sz w:val="22"/>
          <w:szCs w:val="22"/>
          <w:lang w:val="sr-RS"/>
        </w:rPr>
        <w:t xml:space="preserve">Закона о јавној својини прописано је да се непокретне ствари прибављају у јавну својину и отуђују из јавне својине полазећи од тржишне вредности непокретности, коју је проценио порески или други надлежни орган или лиценцирани проценитељ, у поступку јавног надметања, односно прикупљањем писмених понуда, ако законом није другачије одређено. Овако утврђена тржишна вредност важи две године.Ставом 4. истог члана предвиђено је да се, изузетно, непокретне ствари могу прибавити или отуђити непосредном погодбом, али не испод од стране надлежног органа процењене тржишне вредности непокретности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 </w:t>
      </w:r>
    </w:p>
    <w:p>
      <w:pPr>
        <w:pStyle w:val="Normal"/>
        <w:bidi w:val="0"/>
        <w:ind w:firstLine="720"/>
        <w:jc w:val="both"/>
        <w:rPr>
          <w:rFonts w:ascii="Times New Roman" w:hAnsi="Times New Roman"/>
          <w:sz w:val="22"/>
          <w:szCs w:val="22"/>
        </w:rPr>
      </w:pPr>
      <w:r>
        <w:rPr>
          <w:rFonts w:ascii="Times New Roman" w:hAnsi="Times New Roman"/>
          <w:sz w:val="22"/>
          <w:szCs w:val="22"/>
          <w:lang w:val="sr-RS"/>
        </w:rPr>
        <w:t xml:space="preserve">Чланом 40, став 1, тачка 38) Статута Општине Димитровград („Сл. лист општине Димитровград“ бр. 6/19 и 42/25) предвиђено је да Скупштина Општине Димитровград одлучује о прибављању и отуђењу непокретности у јавној својини Општине, заснивању хипотеке, као и о преносу права својине на другог носиоца права јавне својине. </w:t>
      </w:r>
    </w:p>
    <w:p>
      <w:pPr>
        <w:pStyle w:val="Normal"/>
        <w:bidi w:val="0"/>
        <w:ind w:firstLine="720"/>
        <w:jc w:val="both"/>
        <w:rPr>
          <w:rFonts w:ascii="Times New Roman" w:hAnsi="Times New Roman"/>
          <w:sz w:val="22"/>
          <w:szCs w:val="22"/>
          <w:lang w:val="sr-RS"/>
        </w:rPr>
      </w:pPr>
      <w:r>
        <w:rPr>
          <w:rFonts w:ascii="Times New Roman" w:hAnsi="Times New Roman"/>
          <w:sz w:val="22"/>
          <w:szCs w:val="22"/>
          <w:lang w:val="sr-RS"/>
        </w:rPr>
      </w:r>
    </w:p>
    <w:p>
      <w:pPr>
        <w:pStyle w:val="Normal"/>
        <w:bidi w:val="0"/>
        <w:ind w:firstLine="720"/>
        <w:jc w:val="both"/>
        <w:rPr>
          <w:rFonts w:ascii="Times New Roman" w:hAnsi="Times New Roman"/>
          <w:sz w:val="22"/>
          <w:szCs w:val="22"/>
        </w:rPr>
      </w:pPr>
      <w:r>
        <w:rPr>
          <w:rFonts w:ascii="Times New Roman" w:hAnsi="Times New Roman"/>
          <w:b/>
          <w:bCs/>
          <w:sz w:val="22"/>
          <w:szCs w:val="22"/>
          <w:lang w:val="sr-RS"/>
        </w:rPr>
        <w:t>Поука о правном средству</w:t>
      </w:r>
      <w:r>
        <w:rPr>
          <w:rFonts w:ascii="Times New Roman" w:hAnsi="Times New Roman"/>
          <w:sz w:val="22"/>
          <w:szCs w:val="22"/>
          <w:lang w:val="sr-RS"/>
        </w:rPr>
        <w:t>: Решење је коначно даном доношења. Против овог Решења жалба није дозвољена.</w:t>
      </w:r>
    </w:p>
    <w:p>
      <w:pPr>
        <w:pStyle w:val="Normal"/>
        <w:bidi w:val="0"/>
        <w:ind w:firstLine="720"/>
        <w:jc w:val="both"/>
        <w:rPr>
          <w:lang w:val="sr-RS"/>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lang w:val="sr-RS"/>
        </w:rPr>
        <w:t xml:space="preserve">Број: </w:t>
      </w:r>
    </w:p>
    <w:p>
      <w:pPr>
        <w:pStyle w:val="Normal"/>
        <w:bidi w:val="0"/>
        <w:jc w:val="both"/>
        <w:rPr>
          <w:rFonts w:ascii="Times New Roman" w:hAnsi="Times New Roman"/>
          <w:sz w:val="22"/>
          <w:szCs w:val="22"/>
        </w:rPr>
      </w:pPr>
      <w:r>
        <w:rPr>
          <w:rFonts w:ascii="Times New Roman" w:hAnsi="Times New Roman"/>
          <w:sz w:val="22"/>
          <w:szCs w:val="22"/>
          <w:lang w:val="sr-RS"/>
        </w:rPr>
        <w:t>У Димитровграду, _____</w:t>
      </w:r>
      <w:r>
        <w:rPr>
          <w:rFonts w:ascii="Times New Roman" w:hAnsi="Times New Roman"/>
          <w:sz w:val="22"/>
          <w:szCs w:val="22"/>
          <w:lang w:val="sr-RS"/>
        </w:rPr>
        <w:t>2026. године</w:t>
      </w:r>
      <w:r>
        <w:rPr>
          <w:rFonts w:ascii="Times New Roman" w:hAnsi="Times New Roman"/>
          <w:sz w:val="22"/>
          <w:szCs w:val="22"/>
          <w:lang w:val="sr-RS"/>
        </w:rPr>
        <w:t xml:space="preserve">                                 </w:t>
      </w:r>
    </w:p>
    <w:p>
      <w:pPr>
        <w:pStyle w:val="Normal"/>
        <w:bidi w:val="0"/>
        <w:ind w:firstLine="720"/>
        <w:jc w:val="both"/>
        <w:rPr>
          <w:rFonts w:ascii="Times New Roman" w:hAnsi="Times New Roman"/>
          <w:sz w:val="22"/>
          <w:szCs w:val="22"/>
          <w:lang w:val="sr-RS"/>
        </w:rPr>
      </w:pPr>
      <w:r>
        <w:rPr>
          <w:rFonts w:ascii="Times New Roman" w:hAnsi="Times New Roman"/>
          <w:sz w:val="22"/>
          <w:szCs w:val="22"/>
          <w:lang w:val="sr-RS"/>
        </w:rPr>
      </w:r>
    </w:p>
    <w:p>
      <w:pPr>
        <w:pStyle w:val="Normal"/>
        <w:bidi w:val="0"/>
        <w:jc w:val="center"/>
        <w:rPr>
          <w:rFonts w:ascii="Times New Roman" w:hAnsi="Times New Roman"/>
          <w:sz w:val="22"/>
          <w:szCs w:val="22"/>
        </w:rPr>
      </w:pPr>
      <w:r>
        <w:rPr>
          <w:rFonts w:ascii="Times New Roman" w:hAnsi="Times New Roman"/>
          <w:b/>
          <w:bCs/>
          <w:sz w:val="22"/>
          <w:szCs w:val="22"/>
        </w:rPr>
        <w:t xml:space="preserve">        </w:t>
      </w:r>
      <w:r>
        <w:rPr>
          <w:rFonts w:ascii="Times New Roman" w:hAnsi="Times New Roman"/>
          <w:b/>
          <w:bCs/>
          <w:sz w:val="22"/>
          <w:szCs w:val="22"/>
        </w:rPr>
        <w:t xml:space="preserve">СКУПШТИНА ОПШТИНЕ ДИМИТРОВГРАД                  </w:t>
      </w:r>
    </w:p>
    <w:p>
      <w:pPr>
        <w:pStyle w:val="Normal"/>
        <w:bidi w:val="0"/>
        <w:jc w:val="center"/>
        <w:rPr>
          <w:rFonts w:ascii="Times New Roman" w:hAnsi="Times New Roman"/>
          <w:sz w:val="22"/>
          <w:szCs w:val="22"/>
        </w:rPr>
      </w:pPr>
      <w:r>
        <w:rPr>
          <w:rFonts w:ascii="Times New Roman" w:hAnsi="Times New Roman"/>
          <w:b/>
          <w:bCs/>
          <w:sz w:val="22"/>
          <w:szCs w:val="22"/>
        </w:rPr>
        <w:tab/>
        <w:tab/>
        <w:tab/>
        <w:tab/>
        <w:tab/>
      </w:r>
    </w:p>
    <w:p>
      <w:pPr>
        <w:pStyle w:val="Normal"/>
        <w:bidi w:val="0"/>
        <w:jc w:val="center"/>
        <w:rPr>
          <w:rFonts w:ascii="Times New Roman" w:hAnsi="Times New Roman"/>
          <w:sz w:val="22"/>
          <w:szCs w:val="22"/>
        </w:rPr>
      </w:pPr>
      <w:r>
        <w:rPr>
          <w:rFonts w:ascii="Times New Roman" w:hAnsi="Times New Roman"/>
          <w:b/>
          <w:bCs/>
          <w:sz w:val="22"/>
          <w:szCs w:val="22"/>
        </w:rPr>
        <w:tab/>
        <w:tab/>
        <w:tab/>
        <w:tab/>
        <w:tab/>
        <w:tab/>
        <w:tab/>
        <w:tab/>
        <w:tab/>
      </w:r>
      <w:r>
        <w:rPr>
          <w:rFonts w:ascii="Times New Roman" w:hAnsi="Times New Roman"/>
          <w:b/>
          <w:bCs/>
          <w:sz w:val="22"/>
          <w:szCs w:val="22"/>
          <w:lang w:val="sr-RS"/>
        </w:rPr>
        <w:t>ПРЕДСЕДНИКА</w:t>
      </w:r>
    </w:p>
    <w:p>
      <w:pPr>
        <w:pStyle w:val="Normal"/>
        <w:bidi w:val="0"/>
        <w:jc w:val="center"/>
        <w:rPr>
          <w:rFonts w:ascii="Times New Roman" w:hAnsi="Times New Roman"/>
          <w:sz w:val="22"/>
          <w:szCs w:val="22"/>
        </w:rPr>
      </w:pPr>
      <w:r>
        <w:rPr>
          <w:rFonts w:ascii="Times New Roman" w:hAnsi="Times New Roman"/>
          <w:b/>
          <w:bCs/>
          <w:sz w:val="22"/>
          <w:szCs w:val="22"/>
          <w:lang w:val="sr-RS"/>
        </w:rPr>
        <w:tab/>
        <w:tab/>
        <w:tab/>
        <w:tab/>
        <w:tab/>
        <w:tab/>
        <w:tab/>
        <w:t xml:space="preserve">                          Зоран Ђуров</w:t>
      </w:r>
    </w:p>
    <w:p>
      <w:pPr>
        <w:pStyle w:val="Normal"/>
        <w:bidi w:val="0"/>
        <w:jc w:val="both"/>
        <w:rPr>
          <w:rFonts w:ascii="Times New Roman" w:hAnsi="Times New Roman"/>
          <w:sz w:val="22"/>
          <w:szCs w:val="22"/>
        </w:rPr>
      </w:pPr>
      <w:r>
        <w:rPr>
          <w:rFonts w:ascii="Times New Roman" w:hAnsi="Times New Roman"/>
          <w:sz w:val="22"/>
          <w:szCs w:val="22"/>
        </w:rPr>
        <w:t xml:space="preserve"> </w:t>
      </w:r>
    </w:p>
    <w:p>
      <w:pPr>
        <w:pStyle w:val="Normal"/>
        <w:bidi w:val="0"/>
        <w:jc w:val="center"/>
        <w:rPr>
          <w:rFonts w:ascii="Times New Roman" w:hAnsi="Times New Roman"/>
          <w:sz w:val="22"/>
          <w:szCs w:val="22"/>
        </w:rPr>
      </w:pPr>
      <w:r>
        <w:rPr>
          <w:rFonts w:ascii="Times New Roman" w:hAnsi="Times New Roman"/>
          <w:sz w:val="22"/>
          <w:szCs w:val="22"/>
          <w:lang w:val="sr-RS"/>
        </w:rPr>
        <w:t xml:space="preserve">                                                                                 </w:t>
      </w:r>
    </w:p>
    <w:p>
      <w:pPr>
        <w:pStyle w:val="Normal"/>
        <w:bidi w:val="0"/>
        <w:jc w:val="both"/>
        <w:rPr>
          <w:rFonts w:ascii="Times New Roman" w:hAnsi="Times New Roman"/>
          <w:sz w:val="22"/>
          <w:szCs w:val="22"/>
        </w:rPr>
      </w:pPr>
      <w:r>
        <w:rPr>
          <w:rFonts w:ascii="Times New Roman" w:hAnsi="Times New Roman"/>
          <w:sz w:val="22"/>
          <w:szCs w:val="22"/>
          <w:lang w:val="sr-RS"/>
        </w:rPr>
        <w:t xml:space="preserve">                                                                           </w:t>
      </w:r>
    </w:p>
    <w:p>
      <w:pPr>
        <w:pStyle w:val="Normal"/>
        <w:bidi w:val="0"/>
        <w:jc w:val="both"/>
        <w:rPr>
          <w:rFonts w:ascii="Times New Roman" w:hAnsi="Times New Roman"/>
          <w:sz w:val="22"/>
          <w:szCs w:val="22"/>
        </w:rPr>
      </w:pPr>
      <w:r>
        <w:rPr>
          <w:rFonts w:ascii="Times New Roman" w:hAnsi="Times New Roman"/>
          <w:sz w:val="22"/>
          <w:szCs w:val="22"/>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sr-Latn-R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sr-Latn-RS"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efault">
    <w:name w:val="Default"/>
    <w:qFormat/>
    <w:pPr>
      <w:widowControl/>
      <w:suppressAutoHyphens w:val="true"/>
      <w:bidi w:val="0"/>
      <w:spacing w:before="0" w:after="0"/>
      <w:jc w:val="left"/>
    </w:pPr>
    <w:rPr>
      <w:rFonts w:ascii="Arial" w:hAnsi="Arial" w:eastAsia="NSimSun" w:cs="Arial"/>
      <w:color w:val="000000"/>
      <w:kern w:val="2"/>
      <w:sz w:val="24"/>
      <w:szCs w:val="24"/>
      <w:lang w:val="sr-Latn-R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LibreOffice/6.4.4.2$Windows_X86_64 LibreOffice_project/3d775be2011f3886db32dfd395a6a6d1ca2630ff</Application>
  <Pages>3</Pages>
  <Words>1104</Words>
  <Characters>6599</Characters>
  <CharactersWithSpaces>8107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2026-03-26T07:32:21Z</dcterms:created>
  <dc:creator/>
  <dc:description/>
  <dc:language>sr-Latn-RS</dc:language>
  <cp:lastModifiedBy/>
  <dcterms:modified xsi:type="dcterms:W3CDTF">2026-03-26T08:15:43Z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