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jpeg" ContentType="image/jpeg"/>
  <Override PartName="/word/media/image4.wmf" ContentType="image/x-wmf"/>
  <Override PartName="/word/media/image5.png" ContentType="image/png"/>
  <Override PartName="/word/media/image6.jpeg" ContentType="image/jpeg"/>
  <Override PartName="/word/embeddings/oleObject1.bin" ContentType="application/vnd.openxmlformats-officedocument.oleObject"/>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Table of Contents"/>
          <w:docPartUnique w:val="true"/>
        </w:docPartObj>
      </w:sdtPr>
      <w:sdtContent>
        <w:p>
          <w:pPr>
            <w:pStyle w:val="TOCHeading"/>
            <w:spacing w:before="0" w:after="0"/>
            <w:rPr>
              <w:rFonts w:ascii="Arial Narrow" w:hAnsi="Arial Narrow"/>
              <w:b/>
              <w:b/>
              <w:color w:val="auto"/>
              <w:sz w:val="24"/>
              <w:szCs w:val="24"/>
              <w:lang w:val="sr-RS"/>
            </w:rPr>
          </w:pPr>
          <w:r>
            <w:rPr>
              <w:rFonts w:ascii="Arial Narrow" w:hAnsi="Arial Narrow"/>
              <w:b/>
              <w:color w:val="auto"/>
              <w:sz w:val="24"/>
              <w:szCs w:val="24"/>
              <w:lang w:val="sr-RS"/>
            </w:rPr>
            <w:t>С А Д Р Ж А Ј</w:t>
          </w:r>
        </w:p>
        <w:p>
          <w:pPr>
            <w:pStyle w:val="Sadraj1"/>
            <w:rPr>
              <w:rFonts w:eastAsia="" w:cs="" w:cstheme="minorBidi" w:eastAsiaTheme="minorEastAsia"/>
              <w:sz w:val="22"/>
              <w:szCs w:val="22"/>
            </w:rPr>
          </w:pPr>
          <w:r>
            <w:fldChar w:fldCharType="begin"/>
          </w:r>
          <w:r>
            <w:rPr/>
            <w:instrText> TOC \f \o "1-3" \h</w:instrText>
          </w:r>
          <w:r>
            <w:rPr/>
            <w:fldChar w:fldCharType="separate"/>
          </w:r>
          <w:r>
            <w:rPr/>
            <w:t>1.</w:t>
          </w:r>
          <w:r>
            <w:rPr>
              <w:rFonts w:eastAsia="" w:cs="" w:cstheme="minorBidi" w:eastAsiaTheme="minorEastAsia"/>
              <w:sz w:val="22"/>
              <w:szCs w:val="22"/>
            </w:rPr>
            <w:tab/>
          </w:r>
          <w:r>
            <w:rPr/>
            <w:t>ОПШТИ ДЕО</w:t>
            <w:tab/>
            <w:t>3</w:t>
          </w:r>
        </w:p>
        <w:p>
          <w:pPr>
            <w:pStyle w:val="Sadraj2"/>
            <w:rPr>
              <w:rFonts w:ascii="Arial Narrow" w:hAnsi="Arial Narrow" w:eastAsia="" w:cs="" w:cstheme="minorBidi" w:eastAsiaTheme="minorEastAsia"/>
              <w:sz w:val="22"/>
              <w:szCs w:val="22"/>
            </w:rPr>
          </w:pPr>
          <w:r>
            <w:rPr>
              <w:rFonts w:ascii="Arial Narrow" w:hAnsi="Arial Narrow"/>
              <w14:scene3d>
                <w14:camera w14:prst="orthographicFront"/>
                <w14:lightRig w14:rig="threePt" w14:dir="t">
                  <w14:rot w14:lat="0" w14:lon="0" w14:rev="0"/>
                </w14:lightRig>
              </w14:scene3d>
            </w:rPr>
            <w:t>1.1</w:t>
          </w:r>
          <w:r>
            <w:rPr>
              <w:rFonts w:eastAsia="" w:cs="" w:ascii="Arial Narrow" w:hAnsi="Arial Narrow" w:cstheme="minorBidi" w:eastAsiaTheme="minorEastAsia"/>
              <w:sz w:val="22"/>
              <w:szCs w:val="22"/>
            </w:rPr>
            <w:tab/>
          </w:r>
          <w:r>
            <w:rPr>
              <w:rFonts w:ascii="Arial Narrow" w:hAnsi="Arial Narrow"/>
            </w:rPr>
            <w:t>ПОЛАЗНЕ ОСНОВЕ</w:t>
            <w:tab/>
            <w:t>3</w:t>
          </w:r>
        </w:p>
        <w:p>
          <w:pPr>
            <w:pStyle w:val="Sadraj2"/>
            <w:rPr>
              <w:rFonts w:ascii="Arial Narrow" w:hAnsi="Arial Narrow" w:eastAsia="" w:cs="" w:cstheme="minorBidi" w:eastAsiaTheme="minorEastAsia"/>
              <w:sz w:val="22"/>
              <w:szCs w:val="22"/>
            </w:rPr>
          </w:pPr>
          <w:r>
            <w:rPr>
              <w:rFonts w:ascii="Arial Narrow" w:hAnsi="Arial Narrow"/>
              <w14:scene3d>
                <w14:camera w14:prst="orthographicFront"/>
                <w14:lightRig w14:rig="threePt" w14:dir="t">
                  <w14:rot w14:lat="0" w14:lon="0" w14:rev="0"/>
                </w14:lightRig>
              </w14:scene3d>
            </w:rPr>
            <w:t>1.2</w:t>
          </w:r>
          <w:r>
            <w:rPr>
              <w:rFonts w:eastAsia="" w:cs="" w:ascii="Arial Narrow" w:hAnsi="Arial Narrow" w:cstheme="minorBidi" w:eastAsiaTheme="minorEastAsia"/>
              <w:sz w:val="22"/>
              <w:szCs w:val="22"/>
            </w:rPr>
            <w:tab/>
          </w:r>
          <w:r>
            <w:rPr>
              <w:rFonts w:ascii="Arial Narrow" w:hAnsi="Arial Narrow"/>
            </w:rPr>
            <w:t>ОБУХВАТ ПЛАНА</w:t>
            <w:tab/>
            <w:t>4</w:t>
          </w:r>
        </w:p>
        <w:p>
          <w:pPr>
            <w:pStyle w:val="Sadraj3"/>
            <w:rPr>
              <w:rFonts w:ascii="Arial Narrow" w:hAnsi="Arial Narrow" w:eastAsia="" w:cs="" w:cstheme="minorBidi" w:eastAsiaTheme="minorEastAsia"/>
              <w:sz w:val="22"/>
              <w:szCs w:val="22"/>
            </w:rPr>
          </w:pPr>
          <w:r>
            <w:rPr>
              <w:rFonts w:ascii="Arial Narrow" w:hAnsi="Arial Narrow"/>
            </w:rPr>
            <w:t>Граница и површина простора обухваћеног ПДР-ом</w:t>
            <w:tab/>
            <w:t>4</w:t>
          </w:r>
        </w:p>
        <w:p>
          <w:pPr>
            <w:pStyle w:val="Sadraj2"/>
            <w:rPr>
              <w:rFonts w:ascii="Arial Narrow" w:hAnsi="Arial Narrow" w:eastAsia="" w:cs="" w:cstheme="minorBidi" w:eastAsiaTheme="minorEastAsia"/>
              <w:sz w:val="22"/>
              <w:szCs w:val="22"/>
            </w:rPr>
          </w:pPr>
          <w:r>
            <w:rPr>
              <w:rFonts w:ascii="Arial Narrow" w:hAnsi="Arial Narrow"/>
              <w14:scene3d>
                <w14:camera w14:prst="orthographicFront"/>
                <w14:lightRig w14:rig="threePt" w14:dir="t">
                  <w14:rot w14:lat="0" w14:lon="0" w14:rev="0"/>
                </w14:lightRig>
              </w14:scene3d>
            </w:rPr>
            <w:t>1.3</w:t>
          </w:r>
          <w:r>
            <w:rPr>
              <w:rFonts w:eastAsia="" w:cs="" w:ascii="Arial Narrow" w:hAnsi="Arial Narrow" w:cstheme="minorBidi" w:eastAsiaTheme="minorEastAsia"/>
              <w:sz w:val="22"/>
              <w:szCs w:val="22"/>
            </w:rPr>
            <w:tab/>
          </w:r>
          <w:r>
            <w:rPr>
              <w:rFonts w:ascii="Arial Narrow" w:hAnsi="Arial Narrow"/>
            </w:rPr>
            <w:t>ПРАВНИ ОСНОВ</w:t>
            <w:tab/>
            <w:t>5</w:t>
          </w:r>
        </w:p>
        <w:p>
          <w:pPr>
            <w:pStyle w:val="Sadraj2"/>
            <w:rPr>
              <w:rFonts w:ascii="Arial Narrow" w:hAnsi="Arial Narrow" w:eastAsia="" w:cs="" w:cstheme="minorBidi" w:eastAsiaTheme="minorEastAsia"/>
              <w:sz w:val="22"/>
              <w:szCs w:val="22"/>
            </w:rPr>
          </w:pPr>
          <w:r>
            <w:rPr>
              <w:rFonts w:ascii="Arial Narrow" w:hAnsi="Arial Narrow"/>
              <w:lang w:val="sr-CS"/>
              <w14:scene3d>
                <w14:camera w14:prst="orthographicFront"/>
                <w14:lightRig w14:rig="threePt" w14:dir="t">
                  <w14:rot w14:lat="0" w14:lon="0" w14:rev="0"/>
                </w14:lightRig>
              </w14:scene3d>
            </w:rPr>
            <w:t>1.4</w:t>
          </w:r>
          <w:r>
            <w:rPr>
              <w:rFonts w:eastAsia="" w:cs="" w:ascii="Arial Narrow" w:hAnsi="Arial Narrow" w:cstheme="minorBidi" w:eastAsiaTheme="minorEastAsia"/>
              <w:sz w:val="22"/>
              <w:szCs w:val="22"/>
            </w:rPr>
            <w:tab/>
          </w:r>
          <w:r>
            <w:rPr>
              <w:rFonts w:ascii="Arial Narrow" w:hAnsi="Arial Narrow"/>
              <w:lang w:val="sr-CS"/>
            </w:rPr>
            <w:t>ПЛАНСКИ ОСНОВ</w:t>
          </w:r>
          <w:r>
            <w:rPr>
              <w:rFonts w:ascii="Arial Narrow" w:hAnsi="Arial Narrow"/>
            </w:rPr>
            <w:tab/>
            <w:t>5</w:t>
          </w:r>
        </w:p>
        <w:p>
          <w:pPr>
            <w:pStyle w:val="Sadraj2"/>
            <w:rPr>
              <w:rFonts w:ascii="Arial Narrow" w:hAnsi="Arial Narrow" w:eastAsia="" w:cs="" w:cstheme="minorBidi" w:eastAsiaTheme="minorEastAsia"/>
              <w:sz w:val="22"/>
              <w:szCs w:val="22"/>
            </w:rPr>
          </w:pPr>
          <w:r>
            <w:rPr>
              <w:rFonts w:ascii="Arial Narrow" w:hAnsi="Arial Narrow"/>
              <w14:scene3d>
                <w14:camera w14:prst="orthographicFront"/>
                <w14:lightRig w14:rig="threePt" w14:dir="t">
                  <w14:rot w14:lat="0" w14:lon="0" w14:rev="0"/>
                </w14:lightRig>
              </w14:scene3d>
            </w:rPr>
            <w:t>1.5</w:t>
          </w:r>
          <w:r>
            <w:rPr>
              <w:rFonts w:eastAsia="" w:cs="" w:ascii="Arial Narrow" w:hAnsi="Arial Narrow" w:cstheme="minorBidi" w:eastAsiaTheme="minorEastAsia"/>
              <w:sz w:val="22"/>
              <w:szCs w:val="22"/>
            </w:rPr>
            <w:tab/>
          </w:r>
          <w:r>
            <w:rPr>
              <w:rFonts w:ascii="Arial Narrow" w:hAnsi="Arial Narrow"/>
            </w:rPr>
            <w:t>ИЗВОД ИЗ ПЛАНСКЕ ДОКУМЕНТАЦИЈЕ</w:t>
            <w:tab/>
            <w:t>5</w:t>
          </w:r>
        </w:p>
        <w:p>
          <w:pPr>
            <w:pStyle w:val="Sadraj2"/>
            <w:rPr>
              <w:rFonts w:ascii="Arial Narrow" w:hAnsi="Arial Narrow" w:eastAsia="" w:cs="" w:cstheme="minorBidi" w:eastAsiaTheme="minorEastAsia"/>
              <w:sz w:val="22"/>
              <w:szCs w:val="22"/>
            </w:rPr>
          </w:pPr>
          <w:r>
            <w:rPr>
              <w:rFonts w:ascii="Arial Narrow" w:hAnsi="Arial Narrow"/>
              <w14:scene3d>
                <w14:camera w14:prst="orthographicFront"/>
                <w14:lightRig w14:rig="threePt" w14:dir="t">
                  <w14:rot w14:lat="0" w14:lon="0" w14:rev="0"/>
                </w14:lightRig>
              </w14:scene3d>
            </w:rPr>
            <w:t>1.6</w:t>
          </w:r>
          <w:r>
            <w:rPr>
              <w:rFonts w:eastAsia="" w:cs="" w:ascii="Arial Narrow" w:hAnsi="Arial Narrow" w:cstheme="minorBidi" w:eastAsiaTheme="minorEastAsia"/>
              <w:sz w:val="22"/>
              <w:szCs w:val="22"/>
            </w:rPr>
            <w:tab/>
          </w:r>
          <w:r>
            <w:rPr>
              <w:rFonts w:ascii="Arial Narrow" w:hAnsi="Arial Narrow"/>
            </w:rPr>
            <w:t>ПОСТОЈЕЋА НАМЕНА И НАЧИН КОРИШЋЕЊА</w:t>
            <w:tab/>
            <w:t>7</w:t>
          </w:r>
        </w:p>
        <w:p>
          <w:pPr>
            <w:pStyle w:val="Sadraj3"/>
            <w:rPr>
              <w:rFonts w:ascii="Arial Narrow" w:hAnsi="Arial Narrow" w:eastAsia="" w:cs="" w:cstheme="minorBidi" w:eastAsiaTheme="minorEastAsia"/>
              <w:sz w:val="22"/>
              <w:szCs w:val="22"/>
            </w:rPr>
          </w:pPr>
          <w:r>
            <w:rPr>
              <w:rFonts w:eastAsia="Calibri" w:ascii="Arial Narrow" w:hAnsi="Arial Narrow" w:eastAsiaTheme="minorHAnsi"/>
            </w:rPr>
            <w:t>САОБРАЋАЈ</w:t>
          </w:r>
          <w:r>
            <w:rPr>
              <w:rFonts w:ascii="Arial Narrow" w:hAnsi="Arial Narrow"/>
            </w:rPr>
            <w:tab/>
            <w:t>7</w:t>
          </w:r>
        </w:p>
        <w:p>
          <w:pPr>
            <w:pStyle w:val="Sadraj3"/>
            <w:rPr>
              <w:rFonts w:ascii="Arial Narrow" w:hAnsi="Arial Narrow" w:eastAsia="" w:cs="" w:cstheme="minorBidi" w:eastAsiaTheme="minorEastAsia"/>
              <w:sz w:val="22"/>
              <w:szCs w:val="22"/>
            </w:rPr>
          </w:pPr>
          <w:r>
            <w:rPr>
              <w:rFonts w:eastAsia="Calibri" w:ascii="Arial Narrow" w:hAnsi="Arial Narrow" w:eastAsiaTheme="minorHAnsi"/>
            </w:rPr>
            <w:t>ЕЛЕКТРОЕНЕРГЕТСКА ИНФРАСТРУКТУРА</w:t>
          </w:r>
          <w:r>
            <w:rPr>
              <w:rFonts w:ascii="Arial Narrow" w:hAnsi="Arial Narrow"/>
            </w:rPr>
            <w:tab/>
            <w:t>8</w:t>
          </w:r>
        </w:p>
        <w:p>
          <w:pPr>
            <w:pStyle w:val="Sadraj3"/>
            <w:rPr>
              <w:rFonts w:ascii="Arial Narrow" w:hAnsi="Arial Narrow" w:eastAsia="" w:cs="" w:cstheme="minorBidi" w:eastAsiaTheme="minorEastAsia"/>
              <w:sz w:val="22"/>
              <w:szCs w:val="22"/>
            </w:rPr>
          </w:pPr>
          <w:r>
            <w:rPr>
              <w:rFonts w:ascii="Arial Narrow" w:hAnsi="Arial Narrow"/>
            </w:rPr>
            <w:t>ЗОНЕ ЗАШТИТЕ ПОСЕБНО ВАЖНИХ ДЕЛОВА ПРИРОДЕ</w:t>
            <w:tab/>
            <w:t>8</w:t>
          </w:r>
        </w:p>
        <w:p>
          <w:pPr>
            <w:pStyle w:val="Sadraj3"/>
            <w:rPr>
              <w:rFonts w:ascii="Arial Narrow" w:hAnsi="Arial Narrow" w:eastAsia="" w:cs="" w:cstheme="minorBidi" w:eastAsiaTheme="minorEastAsia"/>
              <w:sz w:val="22"/>
              <w:szCs w:val="22"/>
            </w:rPr>
          </w:pPr>
          <w:r>
            <w:rPr>
              <w:rFonts w:ascii="Arial Narrow" w:hAnsi="Arial Narrow"/>
            </w:rPr>
            <w:t>ПРЕГЛЕД КАРАКТЕРИСТИКА СТАЊА ЖИВОТНЕ СРЕДИНЕ</w:t>
            <w:tab/>
            <w:t>8</w:t>
          </w:r>
        </w:p>
        <w:p>
          <w:pPr>
            <w:pStyle w:val="Sadraj1"/>
            <w:rPr>
              <w:rFonts w:eastAsia="" w:cs="" w:cstheme="minorBidi" w:eastAsiaTheme="minorEastAsia"/>
              <w:sz w:val="22"/>
              <w:szCs w:val="22"/>
            </w:rPr>
          </w:pPr>
          <w:r>
            <w:rPr/>
            <w:t>2.</w:t>
          </w:r>
          <w:r>
            <w:rPr>
              <w:rFonts w:eastAsia="" w:cs="" w:cstheme="minorBidi" w:eastAsiaTheme="minorEastAsia"/>
              <w:sz w:val="22"/>
              <w:szCs w:val="22"/>
            </w:rPr>
            <w:tab/>
          </w:r>
          <w:r>
            <w:rPr/>
            <w:t>ПЛАНСКО РЕШЕЊЕ</w:t>
            <w:tab/>
            <w:t>9</w:t>
          </w:r>
        </w:p>
        <w:p>
          <w:pPr>
            <w:pStyle w:val="Sadraj3"/>
            <w:rPr>
              <w:rFonts w:ascii="Arial Narrow" w:hAnsi="Arial Narrow" w:eastAsia="" w:cs="" w:cstheme="minorBidi" w:eastAsiaTheme="minorEastAsia"/>
              <w:sz w:val="22"/>
              <w:szCs w:val="22"/>
            </w:rPr>
          </w:pPr>
          <w:r>
            <w:rPr>
              <w:rFonts w:ascii="Arial Narrow" w:hAnsi="Arial Narrow"/>
            </w:rPr>
            <w:t>КОРИШЋЕНИ ТЕРМИНИ</w:t>
          </w:r>
          <w:r>
            <w:rPr>
              <w:rFonts w:ascii="Arial Narrow" w:hAnsi="Arial Narrow"/>
              <w:bCs/>
            </w:rPr>
            <w:t>:</w:t>
          </w:r>
          <w:r>
            <w:rPr>
              <w:rFonts w:ascii="Arial Narrow" w:hAnsi="Arial Narrow"/>
            </w:rPr>
            <w:tab/>
            <w:t>9</w:t>
          </w:r>
        </w:p>
        <w:p>
          <w:pPr>
            <w:pStyle w:val="Sadraj3"/>
            <w:rPr>
              <w:rFonts w:ascii="Arial Narrow" w:hAnsi="Arial Narrow" w:eastAsia="" w:cs="" w:cstheme="minorBidi" w:eastAsiaTheme="minorEastAsia"/>
              <w:sz w:val="22"/>
              <w:szCs w:val="22"/>
            </w:rPr>
          </w:pPr>
          <w:r>
            <w:rPr>
              <w:rFonts w:ascii="Arial Narrow" w:hAnsi="Arial Narrow"/>
            </w:rPr>
            <w:t>ОПИС И КРИТЕРИЈУМИ ПОДЕЛЕ НА ЦЕЛИНЕ И ЗОНЕ</w:t>
            <w:tab/>
            <w:t>10</w:t>
          </w:r>
        </w:p>
        <w:p>
          <w:pPr>
            <w:pStyle w:val="Sadraj2"/>
            <w:rPr>
              <w:rFonts w:ascii="Arial Narrow" w:hAnsi="Arial Narrow" w:eastAsia="" w:cs="" w:cstheme="minorBidi" w:eastAsiaTheme="minorEastAsia"/>
              <w:sz w:val="22"/>
              <w:szCs w:val="22"/>
            </w:rPr>
          </w:pPr>
          <w:r>
            <w:rPr>
              <w:rFonts w:ascii="Arial Narrow" w:hAnsi="Arial Narrow"/>
              <w:bCs/>
            </w:rPr>
            <w:t>2.1</w:t>
          </w:r>
          <w:r>
            <w:rPr>
              <w:rFonts w:eastAsia="" w:cs="" w:ascii="Arial Narrow" w:hAnsi="Arial Narrow" w:cstheme="minorBidi" w:eastAsiaTheme="minorEastAsia"/>
              <w:sz w:val="22"/>
              <w:szCs w:val="22"/>
            </w:rPr>
            <w:tab/>
          </w:r>
          <w:r>
            <w:rPr>
              <w:rFonts w:ascii="Arial Narrow" w:hAnsi="Arial Narrow"/>
              <w:bCs/>
            </w:rPr>
            <w:t xml:space="preserve">ПЛАНИРАНА </w:t>
          </w:r>
          <w:r>
            <w:rPr>
              <w:rFonts w:ascii="Arial Narrow" w:hAnsi="Arial Narrow"/>
            </w:rPr>
            <w:t>НАМЕНА</w:t>
            <w:tab/>
            <w:t>11</w:t>
          </w:r>
        </w:p>
        <w:p>
          <w:pPr>
            <w:pStyle w:val="Sadraj2"/>
            <w:rPr>
              <w:rFonts w:ascii="Arial Narrow" w:hAnsi="Arial Narrow" w:eastAsia="" w:cs="" w:cstheme="minorBidi" w:eastAsiaTheme="minorEastAsia"/>
              <w:sz w:val="22"/>
              <w:szCs w:val="22"/>
            </w:rPr>
          </w:pPr>
          <w:r>
            <w:rPr>
              <w:rFonts w:ascii="Arial Narrow" w:hAnsi="Arial Narrow"/>
            </w:rPr>
            <w:t>2.1.1</w:t>
          </w:r>
          <w:r>
            <w:rPr>
              <w:rFonts w:eastAsia="" w:cs="" w:ascii="Arial Narrow" w:hAnsi="Arial Narrow" w:cstheme="minorBidi" w:eastAsiaTheme="minorEastAsia"/>
              <w:sz w:val="22"/>
              <w:szCs w:val="22"/>
            </w:rPr>
            <w:tab/>
          </w:r>
          <w:r>
            <w:rPr>
              <w:rFonts w:ascii="Arial Narrow" w:hAnsi="Arial Narrow"/>
            </w:rPr>
            <w:t>ПОВРШИНЕ ЈАВНЕ НАМЕНЕ</w:t>
            <w:tab/>
            <w:t>11</w:t>
          </w:r>
        </w:p>
        <w:p>
          <w:pPr>
            <w:pStyle w:val="Sadraj3"/>
            <w:rPr>
              <w:rFonts w:ascii="Arial Narrow" w:hAnsi="Arial Narrow" w:eastAsia="" w:cs="" w:cstheme="minorBidi" w:eastAsiaTheme="minorEastAsia"/>
              <w:sz w:val="22"/>
              <w:szCs w:val="22"/>
            </w:rPr>
          </w:pPr>
          <w:r>
            <w:rPr>
              <w:rFonts w:ascii="Arial Narrow" w:hAnsi="Arial Narrow"/>
              <w:bCs/>
              <w:u w:val="single"/>
            </w:rPr>
            <w:t>Јавне саобраћајне површине</w:t>
          </w:r>
          <w:r>
            <w:rPr>
              <w:rFonts w:ascii="Arial Narrow" w:hAnsi="Arial Narrow"/>
              <w:bCs/>
              <w:u w:val="single"/>
              <w:lang w:val="sr-RS"/>
            </w:rPr>
            <w:t xml:space="preserve"> – зона СП</w:t>
          </w:r>
          <w:r>
            <w:rPr>
              <w:rFonts w:ascii="Arial Narrow" w:hAnsi="Arial Narrow"/>
            </w:rPr>
            <w:tab/>
            <w:t>11</w:t>
          </w:r>
        </w:p>
        <w:p>
          <w:pPr>
            <w:pStyle w:val="Sadraj3"/>
            <w:rPr>
              <w:rFonts w:ascii="Arial Narrow" w:hAnsi="Arial Narrow" w:eastAsia="" w:cs="" w:cstheme="minorBidi" w:eastAsiaTheme="minorEastAsia"/>
              <w:sz w:val="22"/>
              <w:szCs w:val="22"/>
            </w:rPr>
          </w:pPr>
          <w:r>
            <w:rPr>
              <w:rFonts w:ascii="Arial Narrow" w:hAnsi="Arial Narrow"/>
              <w:bCs/>
              <w:u w:val="single"/>
            </w:rPr>
            <w:t>Површине за јавне инфраструктурне објекте</w:t>
          </w:r>
          <w:r>
            <w:rPr>
              <w:rFonts w:ascii="Arial Narrow" w:hAnsi="Arial Narrow"/>
            </w:rPr>
            <w:tab/>
            <w:t>12</w:t>
          </w:r>
        </w:p>
        <w:p>
          <w:pPr>
            <w:pStyle w:val="Sadraj3"/>
            <w:rPr>
              <w:rFonts w:ascii="Arial Narrow" w:hAnsi="Arial Narrow" w:eastAsia="" w:cs="" w:cstheme="minorBidi" w:eastAsiaTheme="minorEastAsia"/>
              <w:sz w:val="22"/>
              <w:szCs w:val="22"/>
            </w:rPr>
          </w:pPr>
          <w:r>
            <w:rPr>
              <w:rFonts w:eastAsia="Calibri" w:ascii="Arial Narrow" w:hAnsi="Arial Narrow" w:eastAsiaTheme="minorHAnsi"/>
            </w:rPr>
            <w:t>ЕЛЕКТРОЕНЕРГЕТСКА ИНФРАСТРУКТУРА</w:t>
          </w:r>
          <w:r>
            <w:rPr>
              <w:rFonts w:ascii="Arial Narrow" w:hAnsi="Arial Narrow"/>
            </w:rPr>
            <w:tab/>
            <w:t>12</w:t>
          </w:r>
        </w:p>
        <w:p>
          <w:pPr>
            <w:pStyle w:val="Sadraj2"/>
            <w:rPr>
              <w:rFonts w:ascii="Arial Narrow" w:hAnsi="Arial Narrow" w:eastAsia="" w:cs="" w:cstheme="minorBidi" w:eastAsiaTheme="minorEastAsia"/>
              <w:sz w:val="22"/>
              <w:szCs w:val="22"/>
            </w:rPr>
          </w:pPr>
          <w:r>
            <w:rPr>
              <w:rFonts w:ascii="Arial Narrow" w:hAnsi="Arial Narrow"/>
            </w:rPr>
            <w:t>2.1.2</w:t>
          </w:r>
          <w:r>
            <w:rPr>
              <w:rFonts w:eastAsia="" w:cs="" w:ascii="Arial Narrow" w:hAnsi="Arial Narrow" w:cstheme="minorBidi" w:eastAsiaTheme="minorEastAsia"/>
              <w:sz w:val="22"/>
              <w:szCs w:val="22"/>
            </w:rPr>
            <w:tab/>
          </w:r>
          <w:r>
            <w:rPr>
              <w:rFonts w:ascii="Arial Narrow" w:hAnsi="Arial Narrow"/>
            </w:rPr>
            <w:t>ПОВРШИНЕ ОСТАЛЕ НАМЕНЕ</w:t>
            <w:tab/>
            <w:t>14</w:t>
          </w:r>
        </w:p>
        <w:p>
          <w:pPr>
            <w:pStyle w:val="Sadraj2"/>
            <w:rPr>
              <w:rFonts w:ascii="Arial Narrow" w:hAnsi="Arial Narrow" w:eastAsia="" w:cs="" w:cstheme="minorBidi" w:eastAsiaTheme="minorEastAsia"/>
              <w:sz w:val="22"/>
              <w:szCs w:val="22"/>
            </w:rPr>
          </w:pPr>
          <w:r>
            <w:rPr>
              <w:rFonts w:ascii="Arial Narrow" w:hAnsi="Arial Narrow"/>
            </w:rPr>
            <w:t>2.2</w:t>
          </w:r>
          <w:r>
            <w:rPr>
              <w:rFonts w:eastAsia="" w:cs="" w:ascii="Arial Narrow" w:hAnsi="Arial Narrow" w:cstheme="minorBidi" w:eastAsiaTheme="minorEastAsia"/>
              <w:sz w:val="22"/>
              <w:szCs w:val="22"/>
            </w:rPr>
            <w:tab/>
          </w:r>
          <w:r>
            <w:rPr>
              <w:rFonts w:ascii="Arial Narrow" w:hAnsi="Arial Narrow"/>
            </w:rPr>
            <w:t>ПРАВИЛА УРЕЂЕЊА И ГРАЂЕЊА</w:t>
            <w:tab/>
            <w:t>15</w:t>
          </w:r>
        </w:p>
        <w:p>
          <w:pPr>
            <w:pStyle w:val="Sadraj3"/>
            <w:rPr>
              <w:rFonts w:ascii="Arial Narrow" w:hAnsi="Arial Narrow" w:eastAsia="" w:cs="" w:cstheme="minorBidi" w:eastAsiaTheme="minorEastAsia"/>
              <w:sz w:val="22"/>
              <w:szCs w:val="22"/>
            </w:rPr>
          </w:pPr>
          <w:r>
            <w:rPr>
              <w:rFonts w:ascii="Arial Narrow" w:hAnsi="Arial Narrow"/>
            </w:rPr>
            <w:t>2.2.1</w:t>
          </w:r>
          <w:r>
            <w:rPr>
              <w:rFonts w:eastAsia="" w:cs="" w:ascii="Arial Narrow" w:hAnsi="Arial Narrow" w:cstheme="minorBidi" w:eastAsiaTheme="minorEastAsia"/>
              <w:sz w:val="22"/>
              <w:szCs w:val="22"/>
            </w:rPr>
            <w:tab/>
          </w:r>
          <w:r>
            <w:rPr>
              <w:rFonts w:ascii="Arial Narrow" w:hAnsi="Arial Narrow"/>
            </w:rPr>
            <w:t>ИНЖИЊЕРСКО-ГЕОЛОШКИ УСЛОВИ И СЕИЗМИЧКЕ ОДЛИКЕ ТЕРЕН</w:t>
          </w:r>
          <w:r>
            <w:rPr>
              <w:rFonts w:ascii="Arial Narrow" w:hAnsi="Arial Narrow"/>
              <w:lang w:val="sr-RS"/>
            </w:rPr>
            <w:t>А</w:t>
          </w:r>
          <w:r>
            <w:rPr>
              <w:rFonts w:ascii="Arial Narrow" w:hAnsi="Arial Narrow"/>
            </w:rPr>
            <w:tab/>
            <w:t>15</w:t>
          </w:r>
        </w:p>
        <w:p>
          <w:pPr>
            <w:pStyle w:val="Sadraj3"/>
            <w:rPr>
              <w:rFonts w:ascii="Arial Narrow" w:hAnsi="Arial Narrow" w:eastAsia="" w:cs="" w:cstheme="minorBidi" w:eastAsiaTheme="minorEastAsia"/>
              <w:sz w:val="22"/>
              <w:szCs w:val="22"/>
            </w:rPr>
          </w:pPr>
          <w:r>
            <w:rPr>
              <w:rFonts w:ascii="Arial Narrow" w:hAnsi="Arial Narrow"/>
              <w:lang w:val="sr-CS"/>
            </w:rPr>
            <w:t>2.2.2</w:t>
          </w:r>
          <w:r>
            <w:rPr>
              <w:rFonts w:eastAsia="" w:cs="" w:ascii="Arial Narrow" w:hAnsi="Arial Narrow" w:cstheme="minorBidi" w:eastAsiaTheme="minorEastAsia"/>
              <w:sz w:val="22"/>
              <w:szCs w:val="22"/>
            </w:rPr>
            <w:tab/>
          </w:r>
          <w:r>
            <w:rPr>
              <w:rFonts w:ascii="Arial Narrow" w:hAnsi="Arial Narrow"/>
              <w:lang w:val="sr-CS"/>
            </w:rPr>
            <w:t>МЕРЕ ЗАШТИТЕ</w:t>
          </w:r>
          <w:r>
            <w:rPr>
              <w:rFonts w:ascii="Arial Narrow" w:hAnsi="Arial Narrow"/>
            </w:rPr>
            <w:tab/>
            <w:t>17</w:t>
          </w:r>
        </w:p>
        <w:p>
          <w:pPr>
            <w:pStyle w:val="Sadraj3"/>
            <w:rPr>
              <w:rFonts w:ascii="Arial Narrow" w:hAnsi="Arial Narrow" w:eastAsia="" w:cs="" w:cstheme="minorBidi" w:eastAsiaTheme="minorEastAsia"/>
              <w:sz w:val="22"/>
              <w:szCs w:val="22"/>
            </w:rPr>
          </w:pPr>
          <w:r>
            <w:rPr>
              <w:rFonts w:ascii="Arial Narrow" w:hAnsi="Arial Narrow"/>
            </w:rPr>
            <w:t xml:space="preserve">Заштита </w:t>
          </w:r>
          <w:r>
            <w:rPr>
              <w:rFonts w:ascii="Arial Narrow" w:hAnsi="Arial Narrow"/>
              <w:lang w:val="sr-RS"/>
            </w:rPr>
            <w:t>културног</w:t>
          </w:r>
          <w:r>
            <w:rPr>
              <w:rFonts w:ascii="Arial Narrow" w:hAnsi="Arial Narrow"/>
            </w:rPr>
            <w:t xml:space="preserve"> наслеђа</w:t>
            <w:tab/>
            <w:t>17</w:t>
          </w:r>
        </w:p>
        <w:p>
          <w:pPr>
            <w:pStyle w:val="Sadraj3"/>
            <w:rPr>
              <w:rFonts w:ascii="Arial Narrow" w:hAnsi="Arial Narrow" w:eastAsia="" w:cs="" w:cstheme="minorBidi" w:eastAsiaTheme="minorEastAsia"/>
              <w:sz w:val="22"/>
              <w:szCs w:val="22"/>
            </w:rPr>
          </w:pPr>
          <w:r>
            <w:rPr>
              <w:rFonts w:ascii="Arial Narrow" w:hAnsi="Arial Narrow"/>
            </w:rPr>
            <w:t xml:space="preserve">Заштита </w:t>
          </w:r>
          <w:r>
            <w:rPr>
              <w:rFonts w:ascii="Arial Narrow" w:hAnsi="Arial Narrow"/>
              <w:lang w:val="sr-RS"/>
            </w:rPr>
            <w:t>животне средине</w:t>
          </w:r>
          <w:r>
            <w:rPr>
              <w:rFonts w:ascii="Arial Narrow" w:hAnsi="Arial Narrow"/>
            </w:rPr>
            <w:tab/>
            <w:t>18</w:t>
          </w:r>
        </w:p>
        <w:p>
          <w:pPr>
            <w:pStyle w:val="Sadraj3"/>
            <w:rPr>
              <w:rFonts w:ascii="Arial Narrow" w:hAnsi="Arial Narrow" w:eastAsia="" w:cs="" w:cstheme="minorBidi" w:eastAsiaTheme="minorEastAsia"/>
              <w:sz w:val="22"/>
              <w:szCs w:val="22"/>
            </w:rPr>
          </w:pPr>
          <w:r>
            <w:rPr>
              <w:rFonts w:ascii="Arial Narrow" w:hAnsi="Arial Narrow"/>
              <w:lang w:val="sr-CS"/>
            </w:rPr>
            <w:t>2.2.3</w:t>
          </w:r>
          <w:r>
            <w:rPr>
              <w:rFonts w:eastAsia="" w:cs="" w:ascii="Arial Narrow" w:hAnsi="Arial Narrow" w:cstheme="minorBidi" w:eastAsiaTheme="minorEastAsia"/>
              <w:sz w:val="22"/>
              <w:szCs w:val="22"/>
            </w:rPr>
            <w:tab/>
          </w:r>
          <w:r>
            <w:rPr>
              <w:rFonts w:ascii="Arial Narrow" w:hAnsi="Arial Narrow"/>
              <w:lang w:val="sr-CS"/>
            </w:rPr>
            <w:t>ПРАВИЛА УРЕЂЕЊА И ГРАЂЕЊА ЗА ПОВРШИНЕ ЈАВНИХ НАМЕНА</w:t>
          </w:r>
          <w:r>
            <w:rPr>
              <w:rFonts w:ascii="Arial Narrow" w:hAnsi="Arial Narrow"/>
            </w:rPr>
            <w:tab/>
            <w:t>21</w:t>
          </w:r>
        </w:p>
        <w:p>
          <w:pPr>
            <w:pStyle w:val="Sadraj5"/>
            <w:tabs>
              <w:tab w:val="clear" w:pos="720"/>
              <w:tab w:val="left" w:pos="1680" w:leader="none"/>
              <w:tab w:val="right" w:pos="9039" w:leader="dot"/>
            </w:tabs>
            <w:rPr>
              <w:rFonts w:ascii="Arial Narrow" w:hAnsi="Arial Narrow" w:eastAsia="" w:cs="" w:cstheme="minorBidi" w:eastAsiaTheme="minorEastAsia"/>
              <w:sz w:val="22"/>
              <w:szCs w:val="22"/>
              <w:lang w:val="en-US"/>
            </w:rPr>
          </w:pPr>
          <w:r>
            <w:rPr>
              <w:rFonts w:ascii="Arial Narrow" w:hAnsi="Arial Narrow"/>
              <w:lang w:val="sr-CS"/>
            </w:rPr>
            <w:t>2.2.3.1</w:t>
          </w:r>
          <w:r>
            <w:rPr>
              <w:rFonts w:eastAsia="" w:cs="" w:ascii="Arial Narrow" w:hAnsi="Arial Narrow" w:cstheme="minorBidi" w:eastAsiaTheme="minorEastAsia"/>
              <w:sz w:val="22"/>
              <w:szCs w:val="22"/>
              <w:lang w:val="en-US"/>
            </w:rPr>
            <w:tab/>
          </w:r>
          <w:r>
            <w:rPr>
              <w:rFonts w:ascii="Arial Narrow" w:hAnsi="Arial Narrow"/>
              <w:lang w:val="sr-CS"/>
            </w:rPr>
            <w:t>САОБРАЋАЈНЕ ПОВРШИНЕ И ОБЈЕКТИ-зона СП</w:t>
          </w:r>
          <w:r>
            <w:rPr>
              <w:rFonts w:ascii="Arial Narrow" w:hAnsi="Arial Narrow"/>
            </w:rPr>
            <w:tab/>
            <w:t>21</w:t>
          </w:r>
        </w:p>
        <w:p>
          <w:pPr>
            <w:pStyle w:val="Sadraj5"/>
            <w:tabs>
              <w:tab w:val="clear" w:pos="720"/>
              <w:tab w:val="left" w:pos="1680" w:leader="none"/>
              <w:tab w:val="right" w:pos="9039" w:leader="dot"/>
            </w:tabs>
            <w:rPr>
              <w:rFonts w:ascii="Arial Narrow" w:hAnsi="Arial Narrow" w:eastAsia="" w:cs="" w:cstheme="minorBidi" w:eastAsiaTheme="minorEastAsia"/>
              <w:sz w:val="22"/>
              <w:szCs w:val="22"/>
              <w:lang w:val="en-US"/>
            </w:rPr>
          </w:pPr>
          <w:r>
            <w:rPr>
              <w:rFonts w:ascii="Arial Narrow" w:hAnsi="Arial Narrow"/>
              <w:bCs/>
              <w:lang w:val="sr-CS"/>
            </w:rPr>
            <w:t>2.2.3.2</w:t>
          </w:r>
          <w:r>
            <w:rPr>
              <w:rFonts w:eastAsia="" w:cs="" w:ascii="Arial Narrow" w:hAnsi="Arial Narrow" w:cstheme="minorBidi" w:eastAsiaTheme="minorEastAsia"/>
              <w:sz w:val="22"/>
              <w:szCs w:val="22"/>
              <w:lang w:val="en-US"/>
            </w:rPr>
            <w:tab/>
          </w:r>
          <w:r>
            <w:rPr>
              <w:rFonts w:ascii="Arial Narrow" w:hAnsi="Arial Narrow"/>
              <w:bCs/>
              <w:lang w:val="sr-CS"/>
            </w:rPr>
            <w:t>ПРАВИЛА ЗА ЕВАКУАЦИЈУ ОТПАДА</w:t>
          </w:r>
          <w:r>
            <w:rPr>
              <w:rFonts w:ascii="Arial Narrow" w:hAnsi="Arial Narrow"/>
            </w:rPr>
            <w:tab/>
            <w:t>25</w:t>
          </w:r>
        </w:p>
        <w:p>
          <w:pPr>
            <w:pStyle w:val="Sadraj5"/>
            <w:tabs>
              <w:tab w:val="clear" w:pos="720"/>
              <w:tab w:val="left" w:pos="1680" w:leader="none"/>
              <w:tab w:val="right" w:pos="9039" w:leader="dot"/>
            </w:tabs>
            <w:rPr>
              <w:rFonts w:ascii="Arial Narrow" w:hAnsi="Arial Narrow" w:eastAsia="" w:cs="" w:cstheme="minorBidi" w:eastAsiaTheme="minorEastAsia"/>
              <w:sz w:val="22"/>
              <w:szCs w:val="22"/>
              <w:lang w:val="en-US"/>
            </w:rPr>
          </w:pPr>
          <w:r>
            <w:rPr>
              <w:rFonts w:ascii="Arial Narrow" w:hAnsi="Arial Narrow"/>
            </w:rPr>
            <w:t>2.2.3.3</w:t>
          </w:r>
          <w:r>
            <w:rPr>
              <w:rFonts w:eastAsia="" w:cs="" w:ascii="Arial Narrow" w:hAnsi="Arial Narrow" w:cstheme="minorBidi" w:eastAsiaTheme="minorEastAsia"/>
              <w:sz w:val="22"/>
              <w:szCs w:val="22"/>
              <w:lang w:val="en-US"/>
            </w:rPr>
            <w:tab/>
          </w:r>
          <w:r>
            <w:rPr>
              <w:rFonts w:ascii="Arial Narrow" w:hAnsi="Arial Narrow"/>
            </w:rPr>
            <w:t>ПЛАНИРАНИ КАПАЦИТЕТИ ИНФРАСТРУКТУРНЕ МРЕЖЕ</w:t>
            <w:tab/>
            <w:t>25</w:t>
          </w:r>
        </w:p>
        <w:p>
          <w:pPr>
            <w:pStyle w:val="Sadraj3"/>
            <w:rPr>
              <w:rFonts w:ascii="Arial Narrow" w:hAnsi="Arial Narrow" w:eastAsia="" w:cs="" w:cstheme="minorBidi" w:eastAsiaTheme="minorEastAsia"/>
              <w:sz w:val="22"/>
              <w:szCs w:val="22"/>
            </w:rPr>
          </w:pPr>
          <w:r>
            <w:rPr>
              <w:rFonts w:ascii="Arial Narrow" w:hAnsi="Arial Narrow"/>
            </w:rPr>
            <w:t>ХИДРОТЕХНИЧКА ИНФРАСТРУКТУРА</w:t>
            <w:tab/>
            <w:t>25</w:t>
          </w:r>
        </w:p>
        <w:p>
          <w:pPr>
            <w:pStyle w:val="Sadraj3"/>
            <w:rPr>
              <w:rFonts w:ascii="Arial Narrow" w:hAnsi="Arial Narrow" w:eastAsia="" w:cs="" w:cstheme="minorBidi" w:eastAsiaTheme="minorEastAsia"/>
              <w:sz w:val="22"/>
              <w:szCs w:val="22"/>
            </w:rPr>
          </w:pPr>
          <w:r>
            <w:rPr>
              <w:rFonts w:ascii="Arial Narrow" w:hAnsi="Arial Narrow"/>
            </w:rPr>
            <w:t>ЕЛЕКТРОЕНЕРГЕТСКА ИНФРАСТРУКТУРА</w:t>
            <w:tab/>
            <w:t>26</w:t>
          </w:r>
        </w:p>
        <w:p>
          <w:pPr>
            <w:pStyle w:val="Sadraj3"/>
            <w:rPr>
              <w:rFonts w:ascii="Arial Narrow" w:hAnsi="Arial Narrow" w:eastAsia="" w:cs="" w:cstheme="minorBidi" w:eastAsiaTheme="minorEastAsia"/>
              <w:sz w:val="22"/>
              <w:szCs w:val="22"/>
            </w:rPr>
          </w:pPr>
          <w:r>
            <w:rPr>
              <w:rFonts w:ascii="Arial Narrow" w:hAnsi="Arial Narrow"/>
            </w:rPr>
            <w:t xml:space="preserve">Прикључење на </w:t>
          </w:r>
          <w:r>
            <w:rPr>
              <w:rFonts w:cs="Arial" w:ascii="Arial Narrow" w:hAnsi="Arial Narrow"/>
              <w:lang w:val="sr-RS"/>
            </w:rPr>
            <w:t>преносни</w:t>
          </w:r>
          <w:r>
            <w:rPr>
              <w:rFonts w:cs="Arial" w:ascii="Arial Narrow" w:hAnsi="Arial Narrow"/>
            </w:rPr>
            <w:t xml:space="preserve"> систем електричне енергије</w:t>
          </w:r>
          <w:r>
            <w:rPr>
              <w:rFonts w:ascii="Arial Narrow" w:hAnsi="Arial Narrow"/>
            </w:rPr>
            <w:tab/>
            <w:t>26</w:t>
          </w:r>
        </w:p>
        <w:p>
          <w:pPr>
            <w:pStyle w:val="Sadraj3"/>
            <w:rPr>
              <w:rFonts w:ascii="Arial Narrow" w:hAnsi="Arial Narrow" w:eastAsia="" w:cs="" w:cstheme="minorBidi" w:eastAsiaTheme="minorEastAsia"/>
              <w:sz w:val="22"/>
              <w:szCs w:val="22"/>
            </w:rPr>
          </w:pPr>
          <w:r>
            <w:rPr>
              <w:rFonts w:ascii="Arial Narrow" w:hAnsi="Arial Narrow"/>
            </w:rPr>
            <w:t xml:space="preserve">Прикључење на </w:t>
          </w:r>
          <w:r>
            <w:rPr>
              <w:rFonts w:cs="Arial" w:ascii="Arial Narrow" w:hAnsi="Arial Narrow"/>
            </w:rPr>
            <w:t xml:space="preserve">дистрибутивни систем електричне енергије </w:t>
          </w:r>
          <w:r>
            <w:rPr>
              <w:rFonts w:cs="Arial" w:ascii="Arial Narrow" w:hAnsi="Arial Narrow"/>
              <w:lang w:val="sr-RS"/>
            </w:rPr>
            <w:t>(</w:t>
          </w:r>
          <w:r>
            <w:rPr>
              <w:rFonts w:ascii="Arial Narrow" w:hAnsi="Arial Narrow"/>
            </w:rPr>
            <w:t>ДСЕЕ</w:t>
          </w:r>
          <w:r>
            <w:rPr>
              <w:rFonts w:ascii="Arial Narrow" w:hAnsi="Arial Narrow"/>
              <w:lang w:val="sr-RS"/>
            </w:rPr>
            <w:t>)</w:t>
          </w:r>
          <w:r>
            <w:rPr>
              <w:rFonts w:ascii="Arial Narrow" w:hAnsi="Arial Narrow"/>
            </w:rPr>
            <w:tab/>
            <w:t>26</w:t>
          </w:r>
        </w:p>
        <w:p>
          <w:pPr>
            <w:pStyle w:val="Sadraj3"/>
            <w:rPr>
              <w:rFonts w:ascii="Arial Narrow" w:hAnsi="Arial Narrow" w:eastAsia="" w:cs="" w:cstheme="minorBidi" w:eastAsiaTheme="minorEastAsia"/>
              <w:sz w:val="22"/>
              <w:szCs w:val="22"/>
            </w:rPr>
          </w:pPr>
          <w:r>
            <w:rPr>
              <w:rFonts w:ascii="Arial Narrow" w:hAnsi="Arial Narrow"/>
            </w:rPr>
            <w:t>Т</w:t>
          </w:r>
          <w:r>
            <w:rPr>
              <w:rFonts w:ascii="Arial Narrow" w:hAnsi="Arial Narrow"/>
              <w:lang w:val="sr-RS"/>
            </w:rPr>
            <w:t xml:space="preserve">ЕЛЕКОМУНИКАЦИОНА </w:t>
          </w:r>
          <w:r>
            <w:rPr>
              <w:rFonts w:ascii="Arial Narrow" w:hAnsi="Arial Narrow"/>
            </w:rPr>
            <w:t xml:space="preserve"> МРЕЖА</w:t>
            <w:tab/>
            <w:t>27</w:t>
          </w:r>
        </w:p>
        <w:p>
          <w:pPr>
            <w:pStyle w:val="Sadraj3"/>
            <w:rPr>
              <w:rFonts w:ascii="Arial Narrow" w:hAnsi="Arial Narrow" w:eastAsia="" w:cs="" w:cstheme="minorBidi" w:eastAsiaTheme="minorEastAsia"/>
              <w:sz w:val="22"/>
              <w:szCs w:val="22"/>
            </w:rPr>
          </w:pPr>
          <w:r>
            <w:rPr>
              <w:rFonts w:ascii="Arial Narrow" w:hAnsi="Arial Narrow"/>
              <w:lang w:val="sr-CS"/>
            </w:rPr>
            <w:t>2.2.4</w:t>
          </w:r>
          <w:r>
            <w:rPr>
              <w:rFonts w:eastAsia="" w:cs="" w:ascii="Arial Narrow" w:hAnsi="Arial Narrow" w:cstheme="minorBidi" w:eastAsiaTheme="minorEastAsia"/>
              <w:sz w:val="22"/>
              <w:szCs w:val="22"/>
            </w:rPr>
            <w:tab/>
          </w:r>
          <w:r>
            <w:rPr>
              <w:rFonts w:ascii="Arial Narrow" w:hAnsi="Arial Narrow"/>
              <w:lang w:val="sr-CS"/>
            </w:rPr>
            <w:t>ПРАВИЛА УРЕЂЕЊА И ГРАЂЕЊА ЗА ПОВРШИНЕ ОСТАЛИХ НАМЕНА</w:t>
          </w:r>
          <w:r>
            <w:rPr>
              <w:rFonts w:ascii="Arial Narrow" w:hAnsi="Arial Narrow"/>
            </w:rPr>
            <w:tab/>
            <w:t>28</w:t>
          </w:r>
        </w:p>
        <w:p>
          <w:pPr>
            <w:pStyle w:val="Sadraj3"/>
            <w:rPr>
              <w:rFonts w:ascii="Arial Narrow" w:hAnsi="Arial Narrow" w:eastAsia="" w:cs="" w:cstheme="minorBidi" w:eastAsiaTheme="minorEastAsia"/>
              <w:sz w:val="22"/>
              <w:szCs w:val="22"/>
            </w:rPr>
          </w:pPr>
          <w:r>
            <w:rPr>
              <w:rFonts w:ascii="Arial Narrow" w:hAnsi="Arial Narrow"/>
            </w:rPr>
            <w:t>ОПШТА ПРАВИЛА ПАРЦЕЛАЦИЈЕ</w:t>
            <w:tab/>
            <w:t>28</w:t>
          </w:r>
        </w:p>
        <w:p>
          <w:pPr>
            <w:pStyle w:val="Sadraj3"/>
            <w:rPr>
              <w:rFonts w:ascii="Arial Narrow" w:hAnsi="Arial Narrow" w:eastAsia="" w:cs="" w:cstheme="minorBidi" w:eastAsiaTheme="minorEastAsia"/>
              <w:sz w:val="22"/>
              <w:szCs w:val="22"/>
            </w:rPr>
          </w:pPr>
          <w:r>
            <w:rPr>
              <w:rFonts w:ascii="Arial Narrow" w:hAnsi="Arial Narrow"/>
            </w:rPr>
            <w:t>ПРАВИЛА ЗА ФОРМИРАЊЕ ИНТЕРНИХ САОБРАЋАЈНИЦА</w:t>
            <w:tab/>
            <w:t>29</w:t>
          </w:r>
        </w:p>
        <w:p>
          <w:pPr>
            <w:pStyle w:val="Sadraj3"/>
            <w:rPr>
              <w:rFonts w:ascii="Arial Narrow" w:hAnsi="Arial Narrow" w:eastAsia="" w:cs="" w:cstheme="minorBidi" w:eastAsiaTheme="minorEastAsia"/>
              <w:sz w:val="22"/>
              <w:szCs w:val="22"/>
            </w:rPr>
          </w:pPr>
          <w:r>
            <w:rPr>
              <w:rFonts w:ascii="Arial Narrow" w:hAnsi="Arial Narrow"/>
            </w:rPr>
            <w:t>ОПШТА ПРАВИЛА ГРАЂЕЊА</w:t>
            <w:tab/>
            <w:t>29</w:t>
          </w:r>
        </w:p>
        <w:p>
          <w:pPr>
            <w:pStyle w:val="Sadraj5"/>
            <w:tabs>
              <w:tab w:val="clear" w:pos="720"/>
              <w:tab w:val="left" w:pos="1680" w:leader="none"/>
              <w:tab w:val="right" w:pos="9039" w:leader="dot"/>
            </w:tabs>
            <w:rPr>
              <w:rFonts w:ascii="Arial Narrow" w:hAnsi="Arial Narrow" w:eastAsia="" w:cs="" w:cstheme="minorBidi" w:eastAsiaTheme="minorEastAsia"/>
              <w:sz w:val="22"/>
              <w:szCs w:val="22"/>
              <w:lang w:val="en-US"/>
            </w:rPr>
          </w:pPr>
          <w:r>
            <w:rPr>
              <w:rFonts w:ascii="Arial Narrow" w:hAnsi="Arial Narrow"/>
            </w:rPr>
            <w:t>2.2.4.1</w:t>
          </w:r>
          <w:r>
            <w:rPr>
              <w:rFonts w:eastAsia="" w:cs="" w:ascii="Arial Narrow" w:hAnsi="Arial Narrow" w:cstheme="minorBidi" w:eastAsiaTheme="minorEastAsia"/>
              <w:sz w:val="22"/>
              <w:szCs w:val="22"/>
              <w:lang w:val="en-US"/>
            </w:rPr>
            <w:tab/>
          </w:r>
          <w:r>
            <w:rPr>
              <w:rFonts w:ascii="Arial Narrow" w:hAnsi="Arial Narrow"/>
              <w:u w:val="single"/>
              <w:lang w:val="sr-RS"/>
            </w:rPr>
            <w:t>ПОВРШИНЕ ЗА ПОЉОПРИВРЕДНУ НАМЕНУ У ФУНКЦИЈИ СОЛАРНЕ ЕЛЕКТРАНЕ</w:t>
          </w:r>
          <w:r>
            <w:rPr>
              <w:rFonts w:ascii="Arial Narrow" w:hAnsi="Arial Narrow"/>
            </w:rPr>
            <w:tab/>
            <w:t>30</w:t>
          </w:r>
        </w:p>
        <w:p>
          <w:pPr>
            <w:pStyle w:val="Sadraj5"/>
            <w:tabs>
              <w:tab w:val="clear" w:pos="720"/>
              <w:tab w:val="right" w:pos="9039" w:leader="dot"/>
            </w:tabs>
            <w:rPr>
              <w:rFonts w:ascii="Arial Narrow" w:hAnsi="Arial Narrow" w:eastAsia="" w:cs="" w:cstheme="minorBidi" w:eastAsiaTheme="minorEastAsia"/>
              <w:sz w:val="22"/>
              <w:szCs w:val="22"/>
              <w:lang w:val="en-US"/>
            </w:rPr>
          </w:pPr>
          <w:r>
            <w:rPr>
              <w:rFonts w:ascii="Arial Narrow" w:hAnsi="Arial Narrow"/>
              <w:u w:val="single"/>
              <w:lang w:val="sr-CS"/>
            </w:rPr>
            <w:t>ПОВРШИНЕ ЗA ПРОИЗВОДЊУ ЕЛЕКТРИЧНЕ ЕНЕРГИЈЕ - НEСМEТAНO ФУНКЦИOНИСAЊE</w:t>
          </w:r>
          <w:r>
            <w:rPr>
              <w:rFonts w:ascii="Arial Narrow" w:hAnsi="Arial Narrow"/>
              <w:lang w:val="sr-CS"/>
            </w:rPr>
            <w:t xml:space="preserve"> СОЛАРНЕ ЕЛЕКТРАНЕ - ЗОНА „СЕ“</w:t>
          </w:r>
          <w:r>
            <w:rPr>
              <w:rFonts w:ascii="Arial Narrow" w:hAnsi="Arial Narrow"/>
            </w:rPr>
            <w:tab/>
            <w:t>30</w:t>
          </w:r>
        </w:p>
        <w:p>
          <w:pPr>
            <w:pStyle w:val="Sadraj2"/>
            <w:rPr>
              <w:rFonts w:ascii="Arial Narrow" w:hAnsi="Arial Narrow" w:eastAsia="" w:cs="" w:cstheme="minorBidi" w:eastAsiaTheme="minorEastAsia"/>
              <w:sz w:val="22"/>
              <w:szCs w:val="22"/>
            </w:rPr>
          </w:pPr>
          <w:r>
            <w:rPr>
              <w:rFonts w:ascii="Arial Narrow" w:hAnsi="Arial Narrow"/>
              <w:lang w:val="sr-RS"/>
            </w:rPr>
            <w:t>Интерне стазе и прилази у оквиру соларних поља</w:t>
          </w:r>
          <w:r>
            <w:rPr>
              <w:rFonts w:ascii="Arial Narrow" w:hAnsi="Arial Narrow"/>
            </w:rPr>
            <w:tab/>
            <w:t>35</w:t>
          </w:r>
        </w:p>
        <w:p>
          <w:pPr>
            <w:pStyle w:val="Sadraj5"/>
            <w:tabs>
              <w:tab w:val="clear" w:pos="720"/>
              <w:tab w:val="left" w:pos="1680" w:leader="none"/>
              <w:tab w:val="right" w:pos="9039" w:leader="dot"/>
            </w:tabs>
            <w:rPr>
              <w:rFonts w:ascii="Arial Narrow" w:hAnsi="Arial Narrow" w:eastAsia="" w:cs="" w:cstheme="minorBidi" w:eastAsiaTheme="minorEastAsia"/>
              <w:sz w:val="22"/>
              <w:szCs w:val="22"/>
              <w:lang w:val="en-US"/>
            </w:rPr>
          </w:pPr>
          <w:r>
            <w:rPr>
              <w:rFonts w:ascii="Arial Narrow" w:hAnsi="Arial Narrow"/>
              <w:lang w:val="sr-RS"/>
            </w:rPr>
            <w:t>2.2.4.2</w:t>
          </w:r>
          <w:r>
            <w:rPr>
              <w:rFonts w:eastAsia="" w:cs="" w:ascii="Arial Narrow" w:hAnsi="Arial Narrow" w:cstheme="minorBidi" w:eastAsiaTheme="minorEastAsia"/>
              <w:sz w:val="22"/>
              <w:szCs w:val="22"/>
              <w:lang w:val="en-US"/>
            </w:rPr>
            <w:tab/>
          </w:r>
          <w:r>
            <w:rPr>
              <w:rFonts w:ascii="Arial Narrow" w:hAnsi="Arial Narrow"/>
              <w:u w:val="single"/>
              <w:lang w:val="sr-RS"/>
            </w:rPr>
            <w:t>ОСТАЛЕ ПОВРШИНЕ ЗА ПОЉОПРИВРЕДНУ НАМЕНУ</w:t>
          </w:r>
          <w:r>
            <w:rPr>
              <w:rFonts w:ascii="Arial Narrow" w:hAnsi="Arial Narrow"/>
            </w:rPr>
            <w:tab/>
            <w:t>37</w:t>
          </w:r>
        </w:p>
        <w:p>
          <w:pPr>
            <w:pStyle w:val="Sadraj5"/>
            <w:tabs>
              <w:tab w:val="clear" w:pos="720"/>
              <w:tab w:val="left" w:pos="1680" w:leader="none"/>
              <w:tab w:val="right" w:pos="9039" w:leader="dot"/>
            </w:tabs>
            <w:rPr>
              <w:rFonts w:ascii="Arial Narrow" w:hAnsi="Arial Narrow" w:eastAsia="" w:cs="" w:cstheme="minorBidi" w:eastAsiaTheme="minorEastAsia"/>
              <w:sz w:val="22"/>
              <w:szCs w:val="22"/>
              <w:lang w:val="en-US"/>
            </w:rPr>
          </w:pPr>
          <w:r>
            <w:rPr>
              <w:rFonts w:ascii="Arial Narrow" w:hAnsi="Arial Narrow"/>
              <w:lang w:val="sr-RS"/>
            </w:rPr>
            <w:t>2.2.4.3</w:t>
          </w:r>
          <w:r>
            <w:rPr>
              <w:rFonts w:eastAsia="" w:cs="" w:ascii="Arial Narrow" w:hAnsi="Arial Narrow" w:cstheme="minorBidi" w:eastAsiaTheme="minorEastAsia"/>
              <w:sz w:val="22"/>
              <w:szCs w:val="22"/>
              <w:lang w:val="en-US"/>
            </w:rPr>
            <w:tab/>
          </w:r>
          <w:r>
            <w:rPr>
              <w:rFonts w:ascii="Arial Narrow" w:hAnsi="Arial Narrow"/>
              <w:u w:val="single"/>
              <w:lang w:val="sr-RS"/>
            </w:rPr>
            <w:t>ПОВРШИНЕ ЗА ШУМСКО ЗЕМЉИШТЕ</w:t>
          </w:r>
          <w:r>
            <w:rPr>
              <w:rFonts w:ascii="Arial Narrow" w:hAnsi="Arial Narrow"/>
              <w:lang w:val="sr-RS"/>
            </w:rPr>
            <w:t xml:space="preserve"> - ЗОНА „Ш“</w:t>
          </w:r>
          <w:r>
            <w:rPr>
              <w:rFonts w:ascii="Arial Narrow" w:hAnsi="Arial Narrow"/>
            </w:rPr>
            <w:tab/>
            <w:t>38</w:t>
          </w:r>
        </w:p>
        <w:p>
          <w:pPr>
            <w:pStyle w:val="Sadraj5"/>
            <w:tabs>
              <w:tab w:val="clear" w:pos="720"/>
              <w:tab w:val="left" w:pos="1680" w:leader="none"/>
              <w:tab w:val="right" w:pos="9039" w:leader="dot"/>
            </w:tabs>
            <w:rPr>
              <w:rFonts w:ascii="Arial Narrow" w:hAnsi="Arial Narrow" w:eastAsia="" w:cs="" w:cstheme="minorBidi" w:eastAsiaTheme="minorEastAsia"/>
              <w:sz w:val="22"/>
              <w:szCs w:val="22"/>
              <w:lang w:val="en-US"/>
            </w:rPr>
          </w:pPr>
          <w:r>
            <w:rPr>
              <w:rFonts w:ascii="Arial Narrow" w:hAnsi="Arial Narrow"/>
              <w:lang w:val="sr-RS"/>
            </w:rPr>
            <w:t>2.2.4.4</w:t>
          </w:r>
          <w:r>
            <w:rPr>
              <w:rFonts w:eastAsia="" w:cs="" w:ascii="Arial Narrow" w:hAnsi="Arial Narrow" w:cstheme="minorBidi" w:eastAsiaTheme="minorEastAsia"/>
              <w:sz w:val="22"/>
              <w:szCs w:val="22"/>
              <w:lang w:val="en-US"/>
            </w:rPr>
            <w:tab/>
          </w:r>
          <w:r>
            <w:rPr>
              <w:rFonts w:ascii="Arial Narrow" w:hAnsi="Arial Narrow"/>
              <w:u w:val="single"/>
            </w:rPr>
            <w:t>САОБРАЋАЈНЕ ПОВРШИНЕ У О</w:t>
          </w:r>
          <w:r>
            <w:rPr>
              <w:rFonts w:ascii="Arial Narrow" w:hAnsi="Arial Narrow"/>
              <w:u w:val="single"/>
              <w:lang w:val="sr-RS"/>
            </w:rPr>
            <w:t>КВ</w:t>
          </w:r>
          <w:r>
            <w:rPr>
              <w:rFonts w:ascii="Arial Narrow" w:hAnsi="Arial Narrow"/>
              <w:u w:val="single"/>
            </w:rPr>
            <w:t>ИРУ ОСТАЛОГ ЗЕМЉИШТА</w:t>
          </w:r>
          <w:r>
            <w:rPr>
              <w:rFonts w:ascii="Arial Narrow" w:hAnsi="Arial Narrow"/>
              <w:lang w:val="sr-RS"/>
            </w:rPr>
            <w:t xml:space="preserve"> – ЗОНА СПО</w:t>
          </w:r>
          <w:r>
            <w:rPr>
              <w:rFonts w:ascii="Arial Narrow" w:hAnsi="Arial Narrow"/>
            </w:rPr>
            <w:tab/>
            <w:t>39</w:t>
          </w:r>
        </w:p>
        <w:p>
          <w:pPr>
            <w:pStyle w:val="Sadraj5"/>
            <w:tabs>
              <w:tab w:val="clear" w:pos="720"/>
              <w:tab w:val="left" w:pos="1680" w:leader="none"/>
              <w:tab w:val="right" w:pos="9039" w:leader="dot"/>
            </w:tabs>
            <w:rPr>
              <w:rFonts w:ascii="Arial Narrow" w:hAnsi="Arial Narrow" w:eastAsia="" w:cs="" w:cstheme="minorBidi" w:eastAsiaTheme="minorEastAsia"/>
              <w:sz w:val="22"/>
              <w:szCs w:val="22"/>
              <w:lang w:val="en-US"/>
            </w:rPr>
          </w:pPr>
          <w:r>
            <w:rPr>
              <w:rFonts w:ascii="Arial Narrow" w:hAnsi="Arial Narrow"/>
              <w:lang w:val="sr-RS"/>
            </w:rPr>
            <w:t>2.2.4.5</w:t>
          </w:r>
          <w:r>
            <w:rPr>
              <w:rFonts w:eastAsia="" w:cs="" w:ascii="Arial Narrow" w:hAnsi="Arial Narrow" w:cstheme="minorBidi" w:eastAsiaTheme="minorEastAsia"/>
              <w:sz w:val="22"/>
              <w:szCs w:val="22"/>
              <w:lang w:val="en-US"/>
            </w:rPr>
            <w:tab/>
          </w:r>
          <w:r>
            <w:rPr>
              <w:rFonts w:ascii="Arial Narrow" w:hAnsi="Arial Narrow"/>
              <w:u w:val="single"/>
              <w:lang w:val="sr-RS"/>
            </w:rPr>
            <w:t>ПОВРШИНА ЗА ИНФРАСТРУКТУРНЕ ОБЈЕКТЕ У ФУНКЦИЈИ СОЛАРНЕ ЕЛЕКТРАНЕ -</w:t>
          </w:r>
          <w:r>
            <w:rPr>
              <w:rFonts w:ascii="Arial Narrow" w:hAnsi="Arial Narrow"/>
              <w:lang w:val="sr-RS"/>
            </w:rPr>
            <w:t>ЗОНА „ЕЕ“ – зона зa изградњу ЕЛЕКТРОЕНЕРГЕТСКОГ КОМПЛЕКСА</w:t>
          </w:r>
          <w:r>
            <w:rPr>
              <w:rFonts w:ascii="Arial Narrow" w:hAnsi="Arial Narrow"/>
            </w:rPr>
            <w:t xml:space="preserve"> </w:t>
          </w:r>
          <w:r>
            <w:rPr>
              <w:rFonts w:ascii="Arial Narrow" w:hAnsi="Arial Narrow"/>
              <w:lang w:val="sr-RS"/>
            </w:rPr>
            <w:t>у функцији соларне електране - трафостанице (ТС), прикључног разводног постројења (ПРП), простора за складиштење енергије (СкЕ) и пратећих садржаја</w:t>
          </w:r>
          <w:r>
            <w:rPr>
              <w:rFonts w:ascii="Arial Narrow" w:hAnsi="Arial Narrow"/>
            </w:rPr>
            <w:tab/>
            <w:t>40</w:t>
          </w:r>
        </w:p>
        <w:p>
          <w:pPr>
            <w:pStyle w:val="Sadraj1"/>
            <w:rPr>
              <w:rFonts w:eastAsia="" w:cs="" w:cstheme="minorBidi" w:eastAsiaTheme="minorEastAsia"/>
              <w:sz w:val="22"/>
              <w:szCs w:val="22"/>
            </w:rPr>
          </w:pPr>
          <w:r>
            <w:rPr/>
            <w:t>3.</w:t>
          </w:r>
          <w:r>
            <w:rPr>
              <w:rFonts w:eastAsia="" w:cs="" w:cstheme="minorBidi" w:eastAsiaTheme="minorEastAsia"/>
              <w:sz w:val="22"/>
              <w:szCs w:val="22"/>
            </w:rPr>
            <w:tab/>
          </w:r>
          <w:r>
            <w:rPr/>
            <w:t>СМЕРНИЦЕ ЗА СПРОВОЂЕЊЕ ПЛАНА</w:t>
            <w:tab/>
            <w:t>45</w:t>
          </w:r>
        </w:p>
        <w:p>
          <w:pPr>
            <w:pStyle w:val="Sadraj1"/>
            <w:rPr>
              <w:rFonts w:eastAsia="" w:cs="" w:cstheme="minorBidi" w:eastAsiaTheme="minorEastAsia"/>
              <w:sz w:val="22"/>
              <w:szCs w:val="22"/>
            </w:rPr>
          </w:pPr>
          <w:r>
            <w:rPr>
              <w:lang w:val="sr-CS"/>
            </w:rPr>
            <w:t>3.1</w:t>
          </w:r>
          <w:r>
            <w:rPr>
              <w:rFonts w:eastAsia="" w:cs="" w:cstheme="minorBidi" w:eastAsiaTheme="minorEastAsia"/>
              <w:sz w:val="22"/>
              <w:szCs w:val="22"/>
            </w:rPr>
            <w:tab/>
          </w:r>
          <w:r>
            <w:rPr>
              <w:lang w:val="sr-CS"/>
            </w:rPr>
            <w:t>ПРЕДЛОГ ЦЕЛИНА ИЛИ ЗОНА ЗА ДАЉУ УРБАНИСТИЧКУ РАЗРАДУ</w:t>
          </w:r>
          <w:r>
            <w:rPr/>
            <w:tab/>
            <w:t>47</w:t>
          </w:r>
        </w:p>
        <w:p>
          <w:pPr>
            <w:pStyle w:val="Sadraj1"/>
            <w:rPr>
              <w:rFonts w:eastAsia="" w:cs="" w:cstheme="minorBidi" w:eastAsiaTheme="minorEastAsia"/>
              <w:sz w:val="22"/>
              <w:szCs w:val="22"/>
            </w:rPr>
          </w:pPr>
          <w:r>
            <w:rPr/>
            <w:t>3.2</w:t>
          </w:r>
          <w:r>
            <w:rPr>
              <w:rFonts w:eastAsia="" w:cs="" w:cstheme="minorBidi" w:eastAsiaTheme="minorEastAsia"/>
              <w:sz w:val="22"/>
              <w:szCs w:val="22"/>
            </w:rPr>
            <w:tab/>
          </w:r>
          <w:r>
            <w:rPr/>
            <w:t>ОДНОС ПРЕМА ВАЖЕЋОЈ ПЛАНСКОЈ ДОКУМЕНТАЦИЈИ</w:t>
            <w:tab/>
            <w:t>47</w:t>
          </w:r>
        </w:p>
        <w:p>
          <w:pPr>
            <w:pStyle w:val="Sadraj1"/>
            <w:rPr>
              <w:rFonts w:eastAsia="" w:cs="" w:cstheme="minorBidi" w:eastAsiaTheme="minorEastAsia"/>
              <w:sz w:val="22"/>
              <w:szCs w:val="22"/>
            </w:rPr>
          </w:pPr>
          <w:r>
            <w:rPr>
              <w:lang w:val="sr-CS"/>
            </w:rPr>
            <w:t>4.</w:t>
          </w:r>
          <w:r>
            <w:rPr>
              <w:rFonts w:eastAsia="" w:cs="" w:cstheme="minorBidi" w:eastAsiaTheme="minorEastAsia"/>
              <w:sz w:val="22"/>
              <w:szCs w:val="22"/>
            </w:rPr>
            <w:tab/>
          </w:r>
          <w:r>
            <w:rPr/>
            <w:t>II</w:t>
          </w:r>
          <w:r>
            <w:rPr>
              <w:lang w:val="sr-CS"/>
            </w:rPr>
            <w:t xml:space="preserve"> ГРАФИЧКИ ПРИЛОЗИ ПЛАНА ДЕТАЉНЕ РЕГУЛАЦИЈЕ</w:t>
          </w:r>
          <w:r>
            <w:rPr/>
            <w:tab/>
            <w:t>47</w:t>
          </w:r>
        </w:p>
        <w:p>
          <w:pPr>
            <w:pStyle w:val="Sadraj1"/>
            <w:rPr>
              <w:rFonts w:eastAsia="" w:cs="" w:cstheme="minorBidi" w:eastAsiaTheme="minorEastAsia"/>
              <w:sz w:val="22"/>
              <w:szCs w:val="22"/>
            </w:rPr>
          </w:pPr>
          <w:r>
            <w:rPr/>
            <w:t>5.</w:t>
          </w:r>
          <w:r>
            <w:rPr>
              <w:rFonts w:eastAsia="" w:cs="" w:cstheme="minorBidi" w:eastAsiaTheme="minorEastAsia"/>
              <w:sz w:val="22"/>
              <w:szCs w:val="22"/>
            </w:rPr>
            <w:tab/>
          </w:r>
          <w:r>
            <w:rPr/>
            <w:t>III ДОКУМЕНТАЦИЈА ПЛАНА ДЕТАЉНЕ РЕГУЛАЦИЈЕ</w:t>
            <w:tab/>
            <w:t>47</w:t>
          </w:r>
        </w:p>
        <w:p>
          <w:pPr>
            <w:pStyle w:val="Normal"/>
            <w:rPr>
              <w:rFonts w:ascii="Arial Narrow" w:hAnsi="Arial Narrow"/>
              <w:b/>
              <w:b/>
              <w:bCs/>
              <w:highlight w:val="yellow"/>
            </w:rPr>
          </w:pPr>
          <w:r>
            <w:rPr>
              <w:rFonts w:ascii="Arial Narrow" w:hAnsi="Arial Narrow"/>
              <w:b/>
              <w:bCs/>
              <w:highlight w:val="yellow"/>
            </w:rPr>
          </w:r>
          <w:r>
            <w:rPr>
              <w:b/>
              <w:bCs/>
              <w:highlight w:val="yellow"/>
              <w:rFonts w:ascii="Arial Narrow" w:hAnsi="Arial Narrow"/>
            </w:rPr>
            <w:fldChar w:fldCharType="end"/>
          </w:r>
        </w:p>
      </w:sdtContent>
    </w:sdt>
    <w:p>
      <w:pPr>
        <w:pStyle w:val="Normal"/>
        <w:spacing w:lineRule="auto" w:line="276"/>
        <w:jc w:val="both"/>
        <w:rPr>
          <w:rFonts w:ascii="Arial Narrow " w:hAnsi="Arial Narrow "/>
          <w:sz w:val="24"/>
          <w:szCs w:val="24"/>
        </w:rPr>
      </w:pPr>
      <w:r>
        <w:br w:type="page"/>
      </w:r>
      <w:bookmarkStart w:id="0" w:name="_Toc504508069"/>
      <w:r>
        <w:rPr>
          <w:rFonts w:ascii="Arial Narrow " w:hAnsi="Arial Narrow "/>
          <w:sz w:val="24"/>
          <w:szCs w:val="24"/>
          <w:lang w:val="sr-RS"/>
        </w:rPr>
        <w:t>Привремени орган општине Димитровград</w:t>
      </w:r>
      <w:r>
        <w:rPr>
          <w:rFonts w:ascii="Arial Narrow " w:hAnsi="Arial Narrow "/>
          <w:sz w:val="24"/>
          <w:szCs w:val="24"/>
        </w:rPr>
        <w:t xml:space="preserve"> на седници одржаној дана </w:t>
      </w:r>
      <w:r>
        <w:rPr>
          <w:rFonts w:ascii="Arial Narrow " w:hAnsi="Arial Narrow "/>
          <w:sz w:val="24"/>
          <w:szCs w:val="24"/>
          <w:lang w:val="sr-RS"/>
        </w:rPr>
        <w:t>22</w:t>
      </w:r>
      <w:r>
        <w:rPr>
          <w:rFonts w:ascii="Arial Narrow " w:hAnsi="Arial Narrow "/>
          <w:sz w:val="24"/>
          <w:szCs w:val="24"/>
        </w:rPr>
        <w:t>.</w:t>
      </w:r>
      <w:r>
        <w:rPr>
          <w:rFonts w:ascii="Arial Narrow " w:hAnsi="Arial Narrow "/>
          <w:sz w:val="24"/>
          <w:szCs w:val="24"/>
          <w:lang w:val="sr-RS"/>
        </w:rPr>
        <w:t>01.2024.</w:t>
      </w:r>
      <w:r>
        <w:rPr>
          <w:rFonts w:ascii="Arial Narrow " w:hAnsi="Arial Narrow "/>
          <w:sz w:val="24"/>
          <w:szCs w:val="24"/>
        </w:rPr>
        <w:t xml:space="preserve"> године, на основу члана </w:t>
      </w:r>
      <w:r>
        <w:rPr>
          <w:rFonts w:ascii="Arial Narrow " w:hAnsi="Arial Narrow "/>
          <w:sz w:val="24"/>
          <w:szCs w:val="24"/>
          <w:lang w:val="sr-RS"/>
        </w:rPr>
        <w:t>46</w:t>
      </w:r>
      <w:r>
        <w:rPr>
          <w:rFonts w:ascii="Arial Narrow " w:hAnsi="Arial Narrow "/>
          <w:sz w:val="24"/>
          <w:szCs w:val="24"/>
        </w:rPr>
        <w:t>, став 7. Закона о планирању и изградњи („Службени гласник РС“ бр. 72/09, 81/09, 64/10 – Одлука УС, 24/11, 121/12, 42/13 – Одлука УС, 50/13 – Одлука УС, 98/13 – Одлука УС, 132/14 и 145/14, 83/18, 31/19 и 37/19 - др. закон 9/20</w:t>
      </w:r>
      <w:r>
        <w:rPr>
          <w:rFonts w:ascii="Arial Narrow " w:hAnsi="Arial Narrow "/>
          <w:sz w:val="24"/>
          <w:szCs w:val="24"/>
          <w:lang w:val="sr-RS"/>
        </w:rPr>
        <w:t>, 52/21 и 62/23</w:t>
      </w:r>
      <w:r>
        <w:rPr>
          <w:rFonts w:ascii="Arial Narrow " w:hAnsi="Arial Narrow "/>
          <w:sz w:val="24"/>
          <w:szCs w:val="24"/>
        </w:rPr>
        <w:t xml:space="preserve">), </w:t>
      </w:r>
      <w:r>
        <w:rPr>
          <w:rFonts w:ascii="Arial Narrow " w:hAnsi="Arial Narrow "/>
          <w:sz w:val="24"/>
          <w:szCs w:val="24"/>
          <w:lang w:val="sr-RS"/>
        </w:rPr>
        <w:t xml:space="preserve">Правилника о садржини, начину и поступку израде докумената просторног и урбанистичког планирања </w:t>
      </w:r>
      <w:r>
        <w:rPr>
          <w:rFonts w:ascii="Arial Narrow " w:hAnsi="Arial Narrow "/>
          <w:sz w:val="24"/>
          <w:szCs w:val="24"/>
        </w:rPr>
        <w:t xml:space="preserve">(„Службени гласник РС“ бр. </w:t>
      </w:r>
      <w:r>
        <w:rPr>
          <w:rFonts w:ascii="Arial Narrow " w:hAnsi="Arial Narrow "/>
          <w:sz w:val="24"/>
          <w:szCs w:val="24"/>
          <w:lang w:val="sr-RS"/>
        </w:rPr>
        <w:t>32</w:t>
      </w:r>
      <w:r>
        <w:rPr>
          <w:rFonts w:ascii="Arial Narrow " w:hAnsi="Arial Narrow "/>
          <w:sz w:val="24"/>
          <w:szCs w:val="24"/>
        </w:rPr>
        <w:t>/</w:t>
      </w:r>
      <w:r>
        <w:rPr>
          <w:rFonts w:ascii="Arial Narrow " w:hAnsi="Arial Narrow "/>
          <w:sz w:val="24"/>
          <w:szCs w:val="24"/>
          <w:lang w:val="sr-RS"/>
        </w:rPr>
        <w:t>1</w:t>
      </w:r>
      <w:r>
        <w:rPr>
          <w:rFonts w:ascii="Arial Narrow " w:hAnsi="Arial Narrow "/>
          <w:sz w:val="24"/>
          <w:szCs w:val="24"/>
        </w:rPr>
        <w:t>9</w:t>
      </w:r>
      <w:r>
        <w:rPr>
          <w:rFonts w:ascii="Arial Narrow " w:hAnsi="Arial Narrow "/>
          <w:sz w:val="24"/>
          <w:szCs w:val="24"/>
          <w:lang w:val="sr-RS"/>
        </w:rPr>
        <w:t xml:space="preserve">), </w:t>
      </w:r>
      <w:r>
        <w:rPr>
          <w:rFonts w:ascii="Arial Narrow " w:hAnsi="Arial Narrow "/>
          <w:sz w:val="24"/>
          <w:szCs w:val="24"/>
          <w:lang w:val="sr-RS"/>
        </w:rPr>
        <w:t>чл. 40.ст. 1. тачка 5</w:t>
      </w:r>
      <w:r>
        <w:rPr>
          <w:rFonts w:ascii="Arial Narrow " w:hAnsi="Arial Narrow "/>
          <w:sz w:val="24"/>
          <w:szCs w:val="24"/>
          <w:lang w:val="sr-Latn-RS"/>
        </w:rPr>
        <w:t>)</w:t>
      </w:r>
      <w:r>
        <w:rPr>
          <w:rFonts w:ascii="Arial Narrow " w:hAnsi="Arial Narrow "/>
          <w:sz w:val="24"/>
          <w:szCs w:val="24"/>
          <w:lang w:val="sr-RS"/>
        </w:rPr>
        <w:t xml:space="preserve"> </w:t>
      </w:r>
      <w:r>
        <w:rPr>
          <w:rFonts w:ascii="Arial Narrow " w:hAnsi="Arial Narrow "/>
          <w:sz w:val="24"/>
          <w:szCs w:val="24"/>
        </w:rPr>
        <w:t xml:space="preserve">Статута </w:t>
      </w:r>
      <w:r>
        <w:rPr>
          <w:rFonts w:ascii="Arial Narrow " w:hAnsi="Arial Narrow "/>
          <w:sz w:val="24"/>
          <w:szCs w:val="24"/>
          <w:lang w:val="sr-RS"/>
        </w:rPr>
        <w:t>Општине Димитровград</w:t>
      </w:r>
      <w:r>
        <w:rPr>
          <w:rFonts w:ascii="Arial Narrow " w:hAnsi="Arial Narrow "/>
          <w:sz w:val="24"/>
          <w:szCs w:val="24"/>
        </w:rPr>
        <w:t xml:space="preserve"> („</w:t>
      </w:r>
      <w:r>
        <w:rPr>
          <w:rFonts w:ascii="Arial Narrow " w:hAnsi="Arial Narrow "/>
          <w:sz w:val="24"/>
          <w:szCs w:val="24"/>
          <w:lang w:val="sr-RS"/>
        </w:rPr>
        <w:t>Службени лист општине Димитровград</w:t>
      </w:r>
      <w:r>
        <w:rPr>
          <w:rFonts w:ascii="Arial Narrow " w:hAnsi="Arial Narrow "/>
          <w:sz w:val="24"/>
          <w:szCs w:val="24"/>
        </w:rPr>
        <w:t xml:space="preserve"> бр. </w:t>
      </w:r>
      <w:r>
        <w:rPr>
          <w:rFonts w:ascii="Arial Narrow " w:hAnsi="Arial Narrow "/>
          <w:sz w:val="24"/>
          <w:szCs w:val="24"/>
          <w:lang w:val="sr-RS"/>
        </w:rPr>
        <w:t>6/19</w:t>
      </w:r>
      <w:r>
        <w:rPr>
          <w:rFonts w:ascii="Arial Narrow " w:hAnsi="Arial Narrow "/>
          <w:sz w:val="24"/>
          <w:szCs w:val="24"/>
        </w:rPr>
        <w:t>)</w:t>
      </w:r>
      <w:r>
        <w:rPr>
          <w:rFonts w:ascii="Arial Narrow " w:hAnsi="Arial Narrow "/>
          <w:sz w:val="24"/>
          <w:szCs w:val="24"/>
          <w:lang w:val="sr-RS"/>
        </w:rPr>
        <w:t>,</w:t>
      </w:r>
      <w:r>
        <w:rPr>
          <w:rFonts w:ascii="Arial Narrow " w:hAnsi="Arial Narrow "/>
          <w:sz w:val="24"/>
          <w:szCs w:val="24"/>
          <w:lang w:val="sr-RS"/>
        </w:rPr>
        <w:t xml:space="preserve"> </w:t>
      </w:r>
      <w:r>
        <w:rPr>
          <w:rFonts w:ascii="Arial Narrow " w:hAnsi="Arial Narrow "/>
          <w:sz w:val="24"/>
          <w:szCs w:val="24"/>
          <w:lang w:val="sr-RS"/>
        </w:rPr>
        <w:t xml:space="preserve"> </w:t>
      </w:r>
      <w:r>
        <w:rPr>
          <w:rFonts w:eastAsia="SimSun;宋体" w:cs="Arial" w:ascii="Arial Narrow " w:hAnsi="Arial Narrow "/>
          <w:color w:val="000000"/>
          <w:kern w:val="2"/>
          <w:sz w:val="24"/>
          <w:szCs w:val="24"/>
          <w:lang w:val="sr-CS" w:bidi="hi-IN"/>
        </w:rPr>
        <w:t xml:space="preserve">члана </w:t>
      </w:r>
      <w:r>
        <w:rPr>
          <w:rFonts w:eastAsia="SimSun;宋体" w:cs="Arial" w:ascii="Arial Narrow " w:hAnsi="Arial Narrow "/>
          <w:color w:val="000000"/>
          <w:kern w:val="2"/>
          <w:sz w:val="24"/>
          <w:szCs w:val="24"/>
          <w:lang w:val="ru-RU" w:bidi="hi-IN"/>
        </w:rPr>
        <w:t>86.</w:t>
      </w:r>
      <w:r>
        <w:rPr>
          <w:rFonts w:eastAsia="SimSun;宋体" w:cs="Arial" w:ascii="Arial Narrow " w:hAnsi="Arial Narrow "/>
          <w:color w:val="000000"/>
          <w:kern w:val="2"/>
          <w:sz w:val="24"/>
          <w:szCs w:val="24"/>
          <w:lang w:val="sr-CS" w:bidi="hi-IN"/>
        </w:rPr>
        <w:t xml:space="preserve"> Закона о локалној самоуправи („Сл. гласник РС“,  </w:t>
      </w:r>
      <w:r>
        <w:rPr>
          <w:rFonts w:eastAsia="SimSun;宋体" w:cs="Arial" w:ascii="Arial Narrow " w:hAnsi="Arial Narrow "/>
          <w:color w:val="000000"/>
          <w:kern w:val="2"/>
          <w:sz w:val="24"/>
          <w:szCs w:val="24"/>
          <w:lang w:val="ru-RU" w:bidi="hi-IN"/>
        </w:rPr>
        <w:t>бр. 129/07, 83/14 - др. закон</w:t>
      </w:r>
      <w:r>
        <w:rPr>
          <w:rFonts w:eastAsia="SimSun;宋体" w:cs="Arial" w:ascii="Arial Narrow " w:hAnsi="Arial Narrow "/>
          <w:color w:val="000000"/>
          <w:kern w:val="2"/>
          <w:sz w:val="24"/>
          <w:szCs w:val="24"/>
          <w:lang w:val="sr-CS" w:bidi="hi-IN"/>
        </w:rPr>
        <w:t>,</w:t>
      </w:r>
      <w:r>
        <w:rPr>
          <w:rFonts w:eastAsia="SimSun;宋体" w:cs="Arial" w:ascii="Arial Narrow " w:hAnsi="Arial Narrow "/>
          <w:color w:val="000000"/>
          <w:kern w:val="2"/>
          <w:sz w:val="24"/>
          <w:szCs w:val="24"/>
          <w:lang w:val="ru-RU" w:bidi="hi-IN"/>
        </w:rPr>
        <w:t xml:space="preserve"> 101/16 – др.</w:t>
      </w:r>
      <w:r>
        <w:rPr>
          <w:rFonts w:eastAsia="SimSun;宋体" w:cs="Arial" w:ascii="Arial Narrow " w:hAnsi="Arial Narrow "/>
          <w:color w:val="000000"/>
          <w:kern w:val="2"/>
          <w:sz w:val="24"/>
          <w:szCs w:val="24"/>
          <w:lang w:val="sr-CS" w:bidi="hi-IN"/>
        </w:rPr>
        <w:t xml:space="preserve"> закон, 47/18 и 111/21 – др. закон)</w:t>
      </w:r>
      <w:r>
        <w:rPr>
          <w:rFonts w:eastAsia="SimSun;宋体" w:cs="Arial" w:ascii="Arial Narrow " w:hAnsi="Arial Narrow "/>
          <w:color w:val="000000"/>
          <w:kern w:val="2"/>
          <w:sz w:val="24"/>
          <w:szCs w:val="24"/>
          <w:lang w:val="ru-RU" w:bidi="hi-IN"/>
        </w:rPr>
        <w:t>,</w:t>
      </w:r>
      <w:r>
        <w:rPr>
          <w:rFonts w:eastAsia="SimSun;宋体" w:cs="Arial" w:ascii="Arial Narrow " w:hAnsi="Arial Narrow "/>
          <w:color w:val="000000"/>
          <w:kern w:val="2"/>
          <w:sz w:val="24"/>
          <w:szCs w:val="24"/>
          <w:lang w:val="sr-CS" w:bidi="hi-IN"/>
        </w:rPr>
        <w:t xml:space="preserve"> </w:t>
      </w:r>
      <w:r>
        <w:rPr>
          <w:rFonts w:eastAsia="SimSun;宋体" w:cs="Arial" w:ascii="Arial Narrow " w:hAnsi="Arial Narrow "/>
          <w:kern w:val="2"/>
          <w:sz w:val="24"/>
          <w:szCs w:val="24"/>
          <w:lang w:val="sr-RS" w:bidi="hi-IN"/>
        </w:rPr>
        <w:t xml:space="preserve"> Одлуке о распуштању Скупштине општине Димитровград и образовању Привременог органа општине Димитровград („Службени гласник РС“, број 94/23), Решења о именовању председника и чланова Привременог органа општине Димитровград („Службени Гласник РС“, број 94/23)</w:t>
      </w:r>
      <w:r>
        <w:rPr>
          <w:rFonts w:eastAsia="SimSun;宋体" w:cs="Arial" w:ascii="Arial Narrow " w:hAnsi="Arial Narrow "/>
          <w:kern w:val="2"/>
          <w:sz w:val="24"/>
          <w:szCs w:val="24"/>
          <w:lang w:val="sr-RS" w:bidi="hi-IN"/>
        </w:rPr>
        <w:t xml:space="preserve"> </w:t>
      </w:r>
      <w:r>
        <w:rPr>
          <w:rFonts w:eastAsia="SimSun;宋体" w:cs="Arial" w:ascii="Arial Narrow " w:hAnsi="Arial Narrow "/>
          <w:kern w:val="2"/>
          <w:sz w:val="24"/>
          <w:szCs w:val="24"/>
          <w:lang w:val="sr-Latn-RS" w:bidi="hi-IN"/>
        </w:rPr>
        <w:t>и</w:t>
      </w:r>
      <w:r>
        <w:rPr>
          <w:rFonts w:eastAsia="SimSun;宋体" w:cs="Arial" w:ascii="Arial Narrow " w:hAnsi="Arial Narrow "/>
          <w:kern w:val="2"/>
          <w:sz w:val="24"/>
          <w:szCs w:val="24"/>
          <w:lang w:val="sr-RS" w:bidi="hi-IN"/>
        </w:rPr>
        <w:t xml:space="preserve"> </w:t>
      </w:r>
      <w:r>
        <w:rPr>
          <w:rFonts w:eastAsia="SimSun;宋体" w:cs="Arial" w:ascii="Arial Narrow " w:hAnsi="Arial Narrow "/>
          <w:kern w:val="2"/>
          <w:sz w:val="24"/>
          <w:szCs w:val="24"/>
          <w:lang w:val="sr-RS" w:bidi="hi-IN"/>
        </w:rPr>
        <w:t xml:space="preserve">члана 36. ст. 1 Пословника привременог органа Општине Димитровград </w:t>
      </w:r>
      <w:r>
        <w:rPr>
          <w:rFonts w:eastAsia="SimSun;宋体" w:cs="Arial" w:ascii="Arial Narrow " w:hAnsi="Arial Narrow "/>
          <w:kern w:val="2"/>
          <w:sz w:val="24"/>
          <w:szCs w:val="24"/>
          <w:lang w:val="ru-RU" w:bidi="hi-IN"/>
        </w:rPr>
        <w:t>(„Сл</w:t>
      </w:r>
      <w:r>
        <w:rPr>
          <w:rFonts w:eastAsia="SimSun;宋体" w:cs="Arial" w:ascii="Arial Narrow " w:hAnsi="Arial Narrow "/>
          <w:kern w:val="2"/>
          <w:sz w:val="24"/>
          <w:szCs w:val="24"/>
          <w:lang w:val="sr-RS" w:bidi="hi-IN"/>
        </w:rPr>
        <w:t>.</w:t>
      </w:r>
      <w:r>
        <w:rPr>
          <w:rFonts w:eastAsia="SimSun;宋体" w:cs="Arial" w:ascii="Arial Narrow " w:hAnsi="Arial Narrow "/>
          <w:kern w:val="2"/>
          <w:sz w:val="24"/>
          <w:szCs w:val="24"/>
          <w:lang w:val="ru-RU" w:bidi="hi-IN"/>
        </w:rPr>
        <w:t xml:space="preserve"> лист општине Димитровград“,</w:t>
      </w:r>
      <w:r>
        <w:rPr>
          <w:rFonts w:eastAsia="SimSun;宋体" w:cs="Arial" w:ascii="Arial Narrow " w:hAnsi="Arial Narrow "/>
          <w:kern w:val="2"/>
          <w:sz w:val="24"/>
          <w:szCs w:val="24"/>
          <w:lang w:val="sr-RS" w:bidi="hi-IN"/>
        </w:rPr>
        <w:t xml:space="preserve"> </w:t>
      </w:r>
      <w:r>
        <w:rPr>
          <w:rFonts w:eastAsia="SimSun;宋体" w:cs="Arial" w:ascii="Arial Narrow " w:hAnsi="Arial Narrow "/>
          <w:kern w:val="2"/>
          <w:sz w:val="24"/>
          <w:szCs w:val="24"/>
          <w:lang w:val="ru-RU" w:bidi="hi-IN"/>
        </w:rPr>
        <w:t xml:space="preserve">бр. </w:t>
      </w:r>
      <w:r>
        <w:rPr>
          <w:rFonts w:eastAsia="SimSun;宋体" w:cs="Arial" w:ascii="Arial Narrow " w:hAnsi="Arial Narrow "/>
          <w:kern w:val="2"/>
          <w:sz w:val="24"/>
          <w:szCs w:val="24"/>
          <w:lang w:val="sr-RS" w:bidi="hi-IN"/>
        </w:rPr>
        <w:t>32</w:t>
      </w:r>
      <w:r>
        <w:rPr>
          <w:rFonts w:eastAsia="SimSun;宋体" w:cs="Arial" w:ascii="Arial Narrow " w:hAnsi="Arial Narrow "/>
          <w:kern w:val="2"/>
          <w:sz w:val="24"/>
          <w:szCs w:val="24"/>
          <w:lang w:val="ru-RU" w:bidi="hi-IN"/>
        </w:rPr>
        <w:t>/</w:t>
      </w:r>
      <w:r>
        <w:rPr>
          <w:rFonts w:eastAsia="SimSun;宋体" w:cs="Arial" w:ascii="Arial Narrow " w:hAnsi="Arial Narrow "/>
          <w:kern w:val="2"/>
          <w:sz w:val="24"/>
          <w:szCs w:val="24"/>
          <w:lang w:val="sr-RS" w:bidi="hi-IN"/>
        </w:rPr>
        <w:t>23</w:t>
      </w:r>
      <w:r>
        <w:rPr>
          <w:rFonts w:eastAsia="SimSun;宋体" w:cs="Arial" w:ascii="Arial Narrow " w:hAnsi="Arial Narrow "/>
          <w:kern w:val="2"/>
          <w:sz w:val="24"/>
          <w:szCs w:val="24"/>
          <w:lang w:val="ru-RU" w:bidi="hi-IN"/>
        </w:rPr>
        <w:t xml:space="preserve">) </w:t>
      </w:r>
      <w:r>
        <w:rPr>
          <w:rFonts w:ascii="Arial Narrow " w:hAnsi="Arial Narrow "/>
          <w:sz w:val="24"/>
          <w:szCs w:val="24"/>
        </w:rPr>
        <w:t>донела је</w:t>
      </w:r>
    </w:p>
    <w:p>
      <w:pPr>
        <w:pStyle w:val="Normal"/>
        <w:spacing w:lineRule="auto" w:line="276"/>
        <w:jc w:val="center"/>
        <w:rPr>
          <w:rFonts w:ascii="Arial Narrow" w:hAnsi="Arial Narrow"/>
          <w:b/>
          <w:b/>
          <w:bCs/>
          <w:sz w:val="40"/>
          <w:szCs w:val="40"/>
          <w:lang w:val="sr-RS"/>
        </w:rPr>
      </w:pPr>
      <w:r>
        <w:rPr>
          <w:rFonts w:ascii="Arial Narrow" w:hAnsi="Arial Narrow"/>
          <w:b/>
          <w:bCs/>
          <w:sz w:val="40"/>
          <w:szCs w:val="40"/>
          <w:lang w:val="sr-RS"/>
        </w:rPr>
        <w:t xml:space="preserve">ПЛАН ДЕТАЉНЕ РЕГУЛАЦИЈЕ </w:t>
      </w:r>
    </w:p>
    <w:p>
      <w:pPr>
        <w:pStyle w:val="Normal"/>
        <w:spacing w:lineRule="auto" w:line="276"/>
        <w:jc w:val="center"/>
        <w:rPr>
          <w:rFonts w:ascii="Arial Narrow" w:hAnsi="Arial Narrow"/>
          <w:b/>
          <w:b/>
          <w:bCs/>
          <w:sz w:val="28"/>
          <w:szCs w:val="28"/>
          <w:lang w:val="sr-RS"/>
        </w:rPr>
      </w:pPr>
      <w:r>
        <w:rPr>
          <w:rFonts w:ascii="Arial Narrow" w:hAnsi="Arial Narrow"/>
          <w:b/>
          <w:bCs/>
          <w:sz w:val="28"/>
          <w:szCs w:val="28"/>
          <w:lang w:val="sr-RS"/>
        </w:rPr>
        <w:t>ПОДРУЧЈА СОЛАРНЕ ЕЛЕКТРАНЕ “</w:t>
      </w:r>
      <w:r>
        <w:rPr>
          <w:rFonts w:ascii="Arial Narrow" w:hAnsi="Arial Narrow"/>
          <w:b/>
          <w:bCs/>
          <w:sz w:val="28"/>
          <w:szCs w:val="28"/>
        </w:rPr>
        <w:t>BREBEX</w:t>
      </w:r>
      <w:r>
        <w:rPr>
          <w:rFonts w:ascii="Arial Narrow" w:hAnsi="Arial Narrow"/>
          <w:b/>
          <w:bCs/>
          <w:sz w:val="28"/>
          <w:szCs w:val="28"/>
          <w:lang w:val="sr-RS"/>
        </w:rPr>
        <w:t>”</w:t>
      </w:r>
    </w:p>
    <w:p>
      <w:pPr>
        <w:pStyle w:val="Normal"/>
        <w:spacing w:lineRule="auto" w:line="276"/>
        <w:jc w:val="center"/>
        <w:rPr>
          <w:rFonts w:ascii="Arial Narrow" w:hAnsi="Arial Narrow"/>
          <w:b/>
          <w:b/>
          <w:bCs/>
          <w:sz w:val="28"/>
          <w:szCs w:val="28"/>
          <w:lang w:val="sr-RS"/>
        </w:rPr>
      </w:pPr>
      <w:r>
        <w:rPr>
          <w:rFonts w:ascii="Arial Narrow" w:hAnsi="Arial Narrow"/>
          <w:b/>
          <w:bCs/>
          <w:sz w:val="28"/>
          <w:szCs w:val="28"/>
          <w:lang w:val="sr-RS"/>
        </w:rPr>
        <w:t>НА ТЕРИТОРИЈИ ОПШТИНЕ ДИМИТРОВГРАД</w:t>
      </w:r>
    </w:p>
    <w:p>
      <w:pPr>
        <w:pStyle w:val="Normal"/>
        <w:spacing w:lineRule="auto" w:line="276"/>
        <w:jc w:val="center"/>
        <w:rPr>
          <w:rFonts w:ascii="Arial Narrow" w:hAnsi="Arial Narrow"/>
          <w:b/>
          <w:b/>
          <w:bCs/>
          <w:sz w:val="28"/>
          <w:szCs w:val="28"/>
          <w:highlight w:val="yellow"/>
          <w:lang w:val="sr-RS"/>
        </w:rPr>
      </w:pPr>
      <w:r>
        <w:rPr>
          <w:rFonts w:ascii="Arial Narrow" w:hAnsi="Arial Narrow"/>
          <w:b/>
          <w:bCs/>
          <w:sz w:val="28"/>
          <w:szCs w:val="28"/>
          <w:highlight w:val="yellow"/>
          <w:lang w:val="sr-RS"/>
        </w:rPr>
      </w:r>
    </w:p>
    <w:p>
      <w:pPr>
        <w:pStyle w:val="Stilnaslova1"/>
        <w:numPr>
          <w:ilvl w:val="0"/>
          <w:numId w:val="16"/>
        </w:numPr>
        <w:shd w:val="clear" w:color="auto" w:fill="E5B8B7" w:themeFill="accent2" w:themeFillTint="66"/>
        <w:spacing w:lineRule="atLeast" w:line="200"/>
        <w:ind w:left="357" w:hanging="357"/>
        <w:rPr>
          <w:rStyle w:val="FontStyle19"/>
          <w:rFonts w:ascii="Arial Narrow" w:hAnsi="Arial Narrow" w:cs="" w:cstheme="majorBidi"/>
          <w:b/>
          <w:b/>
          <w:bCs/>
          <w:sz w:val="28"/>
          <w:szCs w:val="28"/>
        </w:rPr>
      </w:pPr>
      <w:bookmarkStart w:id="1" w:name="_Toc504508069"/>
      <w:bookmarkStart w:id="2" w:name="_Toc153784354"/>
      <w:bookmarkStart w:id="3" w:name="_Toc45987069"/>
      <w:r>
        <w:rPr>
          <w:rStyle w:val="FontStyle19"/>
          <w:rFonts w:cs="" w:ascii="Arial Narrow" w:hAnsi="Arial Narrow" w:cstheme="majorBidi"/>
          <w:b/>
          <w:bCs/>
          <w:sz w:val="28"/>
          <w:szCs w:val="28"/>
        </w:rPr>
        <w:t>ОПШТИ ДЕО</w:t>
      </w:r>
      <w:bookmarkEnd w:id="1"/>
      <w:bookmarkEnd w:id="2"/>
      <w:bookmarkEnd w:id="3"/>
    </w:p>
    <w:p>
      <w:pPr>
        <w:pStyle w:val="Stilnaslova2"/>
        <w:numPr>
          <w:ilvl w:val="0"/>
          <w:numId w:val="17"/>
        </w:numPr>
        <w:rPr>
          <w:rStyle w:val="FontStyle19"/>
          <w:rFonts w:ascii="Arial Narrow" w:hAnsi="Arial Narrow" w:cs="" w:cstheme="majorBidi"/>
          <w:b/>
          <w:b/>
          <w:bCs/>
          <w:sz w:val="24"/>
          <w:szCs w:val="26"/>
        </w:rPr>
      </w:pPr>
      <w:bookmarkStart w:id="4" w:name="_Toc153784355"/>
      <w:bookmarkStart w:id="5" w:name="_Toc45987070"/>
      <w:bookmarkStart w:id="6" w:name="_Toc504508070"/>
      <w:r>
        <w:rPr>
          <w:rStyle w:val="FontStyle19"/>
          <w:rFonts w:cs="" w:cstheme="majorBidi"/>
          <w:b/>
          <w:bCs/>
          <w:sz w:val="24"/>
          <w:szCs w:val="26"/>
        </w:rPr>
        <w:t>ПОЛАЗНЕ ОСНОВЕ</w:t>
      </w:r>
      <w:bookmarkEnd w:id="4"/>
      <w:bookmarkEnd w:id="5"/>
      <w:bookmarkEnd w:id="6"/>
    </w:p>
    <w:p>
      <w:pPr>
        <w:pStyle w:val="ListParagraph"/>
        <w:ind w:left="0" w:hanging="0"/>
        <w:jc w:val="both"/>
        <w:rPr>
          <w:rFonts w:ascii="Arial Narrow" w:hAnsi="Arial Narrow"/>
          <w:lang w:val="sr-RS"/>
        </w:rPr>
      </w:pPr>
      <w:r>
        <w:rPr>
          <w:rFonts w:ascii="Arial Narrow" w:hAnsi="Arial Narrow"/>
          <w:lang w:val="sr-RS"/>
        </w:rPr>
        <w:t>На Седници Скупштине општине Димитровград одржаној дана 07.04.2023. године, а на основу Мишљења општинске Комисије за планове бр. 06-70/</w:t>
      </w:r>
      <w:r>
        <w:rPr>
          <w:rFonts w:ascii="Arial Narrow" w:hAnsi="Arial Narrow"/>
        </w:rPr>
        <w:t>20</w:t>
      </w:r>
      <w:r>
        <w:rPr>
          <w:rFonts w:ascii="Arial Narrow" w:hAnsi="Arial Narrow"/>
          <w:lang w:val="sr-RS"/>
        </w:rPr>
        <w:t xml:space="preserve">23-17/1 од 31.03.2023. донета је Одлука о приступању изради ПЛАНА ДЕТАЉНЕ РЕГУЛАЦИЈЕ ПОДРУЧЈА </w:t>
      </w:r>
      <w:r>
        <w:rPr>
          <w:rFonts w:ascii="Arial Narrow" w:hAnsi="Arial Narrow"/>
          <w:b/>
          <w:lang w:val="sr-RS"/>
        </w:rPr>
        <w:t>СОЛАРНЕ ЕЛЕКТРАНЕ “BREBEX” НА ТЕРИТОРИЈИ ОПШТИНЕ ДИМИТРОВГРАД</w:t>
      </w:r>
      <w:r>
        <w:rPr>
          <w:rFonts w:ascii="Arial Narrow" w:hAnsi="Arial Narrow"/>
          <w:b/>
          <w:bCs/>
          <w:lang w:val="sr-RS"/>
        </w:rPr>
        <w:t xml:space="preserve"> </w:t>
      </w:r>
      <w:r>
        <w:rPr>
          <w:rFonts w:ascii="Arial Narrow" w:hAnsi="Arial Narrow"/>
          <w:lang w:val="sr-RS"/>
        </w:rPr>
        <w:t>бр: 06-78/2023-17/26-1 од 07.04.2023. (Сл. лист општине Димитровград бр. 06/23) у даљем тексту: План.</w:t>
      </w:r>
    </w:p>
    <w:p>
      <w:pPr>
        <w:pStyle w:val="Normal"/>
        <w:tabs>
          <w:tab w:val="clear" w:pos="720"/>
          <w:tab w:val="left" w:pos="90" w:leader="none"/>
        </w:tabs>
        <w:jc w:val="both"/>
        <w:rPr>
          <w:rFonts w:ascii="Arial Narrow" w:hAnsi="Arial Narrow"/>
          <w:lang w:val="sr-RS"/>
        </w:rPr>
      </w:pPr>
      <w:r>
        <w:rPr>
          <w:rFonts w:ascii="Arial Narrow" w:hAnsi="Arial Narrow"/>
          <w:lang w:val="sr-RS"/>
        </w:rPr>
        <w:tab/>
        <w:tab/>
      </w:r>
    </w:p>
    <w:p>
      <w:pPr>
        <w:pStyle w:val="Normal"/>
        <w:jc w:val="both"/>
        <w:rPr>
          <w:rFonts w:ascii="Arial Narrow" w:hAnsi="Arial Narrow" w:eastAsia="MS Mincho"/>
          <w:lang w:val="sr-Latn-CS"/>
        </w:rPr>
      </w:pPr>
      <w:r>
        <w:rPr>
          <w:rFonts w:ascii="Arial Narrow" w:hAnsi="Arial Narrow"/>
          <w:lang w:val="sr-RS"/>
        </w:rPr>
        <w:t xml:space="preserve">На истој седници донета је и Одлука </w:t>
      </w:r>
      <w:r>
        <w:rPr>
          <w:rFonts w:eastAsia="MS Mincho" w:ascii="Arial Narrow" w:hAnsi="Arial Narrow"/>
          <w:lang w:val="sr-Latn-CS"/>
        </w:rPr>
        <w:t xml:space="preserve">o  изради стратешке процене утицаја </w:t>
      </w:r>
      <w:r>
        <w:rPr>
          <w:rFonts w:ascii="Arial Narrow" w:hAnsi="Arial Narrow"/>
          <w:lang w:val="sr-RS"/>
        </w:rPr>
        <w:t>ПЛАНА ДЕТАЉНЕ РЕГУЛАЦИЈЕ ПОДРУЧЈА СОЛАРНЕ ЕЛЕКТРАНЕ “BREBEX” НА ТЕРИТОРИЈИ ОПШТИНЕ ДИМИТРОВГРАД</w:t>
      </w:r>
      <w:r>
        <w:rPr>
          <w:rFonts w:eastAsia="MS Mincho" w:ascii="Arial Narrow" w:hAnsi="Arial Narrow"/>
          <w:lang w:val="sr-Latn-CS"/>
        </w:rPr>
        <w:t xml:space="preserve"> НА ЖИВОТНУ СРЕДИНУ</w:t>
      </w:r>
      <w:r>
        <w:rPr>
          <w:rFonts w:ascii="Arial Narrow" w:hAnsi="Arial Narrow"/>
          <w:lang w:val="sr-RS"/>
        </w:rPr>
        <w:t>,</w:t>
      </w:r>
      <w:r>
        <w:rPr>
          <w:rFonts w:eastAsia="MS Mincho" w:ascii="Arial Narrow" w:hAnsi="Arial Narrow"/>
          <w:lang w:val="sr-Latn-CS"/>
        </w:rPr>
        <w:t xml:space="preserve"> бр: </w:t>
      </w:r>
      <w:r>
        <w:rPr>
          <w:rFonts w:eastAsia="MS Mincho" w:ascii="Arial Narrow" w:hAnsi="Arial Narrow"/>
          <w:lang w:val="sr-RS"/>
        </w:rPr>
        <w:t>501-49</w:t>
      </w:r>
      <w:r>
        <w:rPr>
          <w:rFonts w:eastAsia="MS Mincho" w:ascii="Arial Narrow" w:hAnsi="Arial Narrow"/>
          <w:lang w:val="sr-Latn-CS"/>
        </w:rPr>
        <w:t>/202</w:t>
      </w:r>
      <w:r>
        <w:rPr>
          <w:rFonts w:eastAsia="MS Mincho" w:ascii="Arial Narrow" w:hAnsi="Arial Narrow"/>
          <w:lang w:val="sr-RS"/>
        </w:rPr>
        <w:t xml:space="preserve">3-14/2 </w:t>
      </w:r>
      <w:r>
        <w:rPr>
          <w:rFonts w:eastAsia="MS Mincho" w:ascii="Arial Narrow" w:hAnsi="Arial Narrow"/>
          <w:lang w:val="sr-Latn-CS"/>
        </w:rPr>
        <w:t xml:space="preserve">од </w:t>
      </w:r>
      <w:r>
        <w:rPr>
          <w:rFonts w:eastAsia="MS Mincho" w:ascii="Arial Narrow" w:hAnsi="Arial Narrow"/>
          <w:lang w:val="sr-RS"/>
        </w:rPr>
        <w:t>30</w:t>
      </w:r>
      <w:r>
        <w:rPr>
          <w:rFonts w:eastAsia="MS Mincho" w:ascii="Arial Narrow" w:hAnsi="Arial Narrow"/>
          <w:lang w:val="sr-Latn-CS"/>
        </w:rPr>
        <w:t>.0</w:t>
      </w:r>
      <w:r>
        <w:rPr>
          <w:rFonts w:eastAsia="MS Mincho" w:ascii="Arial Narrow" w:hAnsi="Arial Narrow"/>
          <w:lang w:val="sr-RS"/>
        </w:rPr>
        <w:t>3</w:t>
      </w:r>
      <w:r>
        <w:rPr>
          <w:rFonts w:eastAsia="MS Mincho" w:ascii="Arial Narrow" w:hAnsi="Arial Narrow"/>
          <w:lang w:val="sr-Latn-CS"/>
        </w:rPr>
        <w:t>.202</w:t>
      </w:r>
      <w:r>
        <w:rPr>
          <w:rFonts w:eastAsia="MS Mincho" w:ascii="Arial Narrow" w:hAnsi="Arial Narrow"/>
          <w:lang w:val="sr-RS"/>
        </w:rPr>
        <w:t>3.</w:t>
      </w:r>
      <w:r>
        <w:rPr>
          <w:rFonts w:ascii="Arial Narrow" w:hAnsi="Arial Narrow"/>
          <w:lang w:val="sr-RS"/>
        </w:rPr>
        <w:t xml:space="preserve"> (Сл. лист општине Димитровград бр. 06/23)</w:t>
      </w:r>
      <w:r>
        <w:rPr>
          <w:rFonts w:ascii="Arial Narrow" w:hAnsi="Arial Narrow"/>
          <w:lang w:val="sr-Latn-RS"/>
        </w:rPr>
        <w:t xml:space="preserve"> </w:t>
      </w:r>
      <w:r>
        <w:rPr>
          <w:rFonts w:ascii="Arial Narrow" w:hAnsi="Arial Narrow"/>
          <w:lang w:val="sr-RS"/>
        </w:rPr>
        <w:t>у даљем тексту: План</w:t>
      </w:r>
      <w:r>
        <w:rPr>
          <w:rFonts w:eastAsia="Calibri" w:ascii="Arial Narrow" w:hAnsi="Arial Narrow"/>
          <w:lang w:val="sr-CS"/>
        </w:rPr>
        <w:t>.</w:t>
      </w:r>
    </w:p>
    <w:p>
      <w:pPr>
        <w:pStyle w:val="TEKST1"/>
        <w:rPr>
          <w:rFonts w:eastAsia="Calibri"/>
          <w:lang w:val="sr-CS"/>
        </w:rPr>
      </w:pPr>
      <w:r>
        <w:rPr>
          <w:rFonts w:eastAsia="Calibri"/>
          <w:lang w:val="sr-CS"/>
        </w:rPr>
        <w:tab/>
        <w:tab/>
      </w:r>
    </w:p>
    <w:p>
      <w:pPr>
        <w:pStyle w:val="Normal"/>
        <w:jc w:val="both"/>
        <w:rPr>
          <w:rFonts w:ascii="Arial Narrow" w:hAnsi="Arial Narrow"/>
          <w:lang w:val="sr-RS"/>
        </w:rPr>
      </w:pPr>
      <w:bookmarkStart w:id="7" w:name="_Toc504508071"/>
      <w:r>
        <w:rPr>
          <w:rFonts w:ascii="Arial Narrow" w:hAnsi="Arial Narrow"/>
          <w:lang w:val="sr-RS"/>
        </w:rPr>
        <w:t>Носилац израде Плана је Општинска управа општине Димитровград, Одељење за урбанизам, грађевинарство, обједињену процедуру и извршења, имовинско</w:t>
      </w:r>
      <w:r>
        <w:rPr>
          <w:rFonts w:ascii="Arial Narrow" w:hAnsi="Arial Narrow"/>
        </w:rPr>
        <w:t>-</w:t>
      </w:r>
      <w:r>
        <w:rPr>
          <w:rFonts w:ascii="Arial Narrow" w:hAnsi="Arial Narrow"/>
          <w:lang w:val="sr-RS"/>
        </w:rPr>
        <w:t>правне послове и комунално</w:t>
      </w:r>
      <w:r>
        <w:rPr>
          <w:rFonts w:ascii="Arial Narrow" w:hAnsi="Arial Narrow"/>
        </w:rPr>
        <w:t>-</w:t>
      </w:r>
      <w:r>
        <w:rPr>
          <w:rFonts w:ascii="Arial Narrow" w:hAnsi="Arial Narrow"/>
          <w:lang w:val="sr-RS"/>
        </w:rPr>
        <w:t>стамбену делатност.</w:t>
      </w:r>
    </w:p>
    <w:p>
      <w:pPr>
        <w:pStyle w:val="Normal"/>
        <w:suppressAutoHyphens w:val="true"/>
        <w:ind w:firstLine="708"/>
        <w:jc w:val="both"/>
        <w:rPr>
          <w:rFonts w:ascii="Arial Narrow" w:hAnsi="Arial Narrow"/>
          <w:lang w:val="sr-RS" w:eastAsia="ar-SA"/>
        </w:rPr>
      </w:pPr>
      <w:r>
        <w:rPr>
          <w:rFonts w:ascii="Arial Narrow" w:hAnsi="Arial Narrow"/>
          <w:lang w:val="sr-RS" w:eastAsia="ar-SA"/>
        </w:rPr>
      </w:r>
    </w:p>
    <w:p>
      <w:pPr>
        <w:pStyle w:val="Normal"/>
        <w:suppressAutoHyphens w:val="true"/>
        <w:ind w:right="4" w:hanging="0"/>
        <w:jc w:val="both"/>
        <w:rPr>
          <w:rFonts w:ascii="Arial Narrow" w:hAnsi="Arial Narrow"/>
          <w:b/>
          <w:b/>
          <w:lang w:val="sr-RS" w:eastAsia="ar-SA"/>
        </w:rPr>
      </w:pPr>
      <w:r>
        <w:rPr>
          <w:rFonts w:ascii="Arial Narrow" w:hAnsi="Arial Narrow"/>
          <w:lang w:val="sr-RS" w:eastAsia="ar-SA"/>
        </w:rPr>
        <w:t>Плански основ за израду ПДР-а је</w:t>
      </w:r>
      <w:r>
        <w:rPr>
          <w:rFonts w:ascii="Arial Narrow" w:hAnsi="Arial Narrow"/>
          <w:b/>
          <w:lang w:val="sr-RS" w:eastAsia="ar-SA"/>
        </w:rPr>
        <w:t>:</w:t>
      </w:r>
    </w:p>
    <w:p>
      <w:pPr>
        <w:pStyle w:val="Normal"/>
        <w:numPr>
          <w:ilvl w:val="0"/>
          <w:numId w:val="26"/>
        </w:numPr>
        <w:suppressAutoHyphens w:val="true"/>
        <w:jc w:val="both"/>
        <w:rPr>
          <w:rFonts w:ascii="Arial Narrow" w:hAnsi="Arial Narrow"/>
          <w:lang w:val="sr-RS" w:eastAsia="ar-SA"/>
        </w:rPr>
      </w:pPr>
      <w:r>
        <w:rPr>
          <w:rFonts w:ascii="Arial Narrow" w:hAnsi="Arial Narrow"/>
          <w:b/>
          <w:lang w:val="sr-RS" w:eastAsia="ar-SA"/>
        </w:rPr>
        <w:t>Просторни план Републике Србије од 2010. до 2020. год.</w:t>
      </w:r>
      <w:r>
        <w:rPr>
          <w:rFonts w:ascii="Arial Narrow" w:hAnsi="Arial Narrow"/>
          <w:lang w:val="sr-RS" w:eastAsia="ar-SA"/>
        </w:rPr>
        <w:t xml:space="preserve"> („Службени гласник Републике Србије“, бр. 88/10)</w:t>
      </w:r>
    </w:p>
    <w:p>
      <w:pPr>
        <w:pStyle w:val="Normal"/>
        <w:numPr>
          <w:ilvl w:val="0"/>
          <w:numId w:val="26"/>
        </w:numPr>
        <w:suppressAutoHyphens w:val="true"/>
        <w:jc w:val="both"/>
        <w:rPr>
          <w:rFonts w:ascii="Arial Narrow" w:hAnsi="Arial Narrow"/>
          <w:lang w:val="sr-RS" w:eastAsia="ar-SA"/>
        </w:rPr>
      </w:pPr>
      <w:r>
        <w:rPr>
          <w:rFonts w:ascii="Arial Narrow" w:hAnsi="Arial Narrow"/>
          <w:b/>
          <w:lang w:val="sr-RS" w:eastAsia="ar-SA"/>
        </w:rPr>
        <w:t>Просторни план општине Димитровград</w:t>
      </w:r>
      <w:r>
        <w:rPr>
          <w:rFonts w:ascii="Arial Narrow" w:hAnsi="Arial Narrow"/>
          <w:lang w:val="sr-RS" w:eastAsia="ar-SA"/>
        </w:rPr>
        <w:t xml:space="preserve"> ("Сл. лист града Ниша", бр. 62/2012) </w:t>
      </w:r>
    </w:p>
    <w:p>
      <w:pPr>
        <w:pStyle w:val="Normal"/>
        <w:numPr>
          <w:ilvl w:val="0"/>
          <w:numId w:val="26"/>
        </w:numPr>
        <w:suppressAutoHyphens w:val="true"/>
        <w:jc w:val="both"/>
        <w:rPr>
          <w:rFonts w:ascii="Arial Narrow" w:hAnsi="Arial Narrow"/>
          <w:lang w:val="sr-RS" w:eastAsia="ar-SA"/>
        </w:rPr>
      </w:pPr>
      <w:r>
        <w:rPr>
          <w:rFonts w:ascii="Arial Narrow" w:hAnsi="Arial Narrow"/>
          <w:b/>
          <w:lang w:val="sr-RS" w:eastAsia="ar-SA"/>
        </w:rPr>
        <w:t>Измене и допуне Просторног плана општине Димитровград</w:t>
      </w:r>
      <w:r>
        <w:rPr>
          <w:rFonts w:ascii="Arial Narrow" w:hAnsi="Arial Narrow"/>
          <w:lang w:val="sr-RS" w:eastAsia="ar-SA"/>
        </w:rPr>
        <w:t xml:space="preserve"> ("Сл. лист града Ниша", бр. 33/22) </w:t>
      </w:r>
    </w:p>
    <w:p>
      <w:pPr>
        <w:pStyle w:val="Normal"/>
        <w:suppressAutoHyphens w:val="true"/>
        <w:ind w:left="927" w:right="-2" w:hanging="0"/>
        <w:jc w:val="both"/>
        <w:rPr>
          <w:rFonts w:ascii="Arial Narrow" w:hAnsi="Arial Narrow" w:cs="Arial"/>
          <w:lang w:val="sr-Latn-RS" w:eastAsia="ar-SA"/>
        </w:rPr>
      </w:pPr>
      <w:r>
        <w:rPr>
          <w:rFonts w:cs="Arial" w:ascii="Arial Narrow" w:hAnsi="Arial Narrow"/>
          <w:lang w:val="sr-Latn-RS" w:eastAsia="ar-SA"/>
        </w:rPr>
      </w:r>
    </w:p>
    <w:p>
      <w:pPr>
        <w:pStyle w:val="Normal"/>
        <w:suppressAutoHyphens w:val="true"/>
        <w:ind w:firstLine="708"/>
        <w:jc w:val="both"/>
        <w:rPr>
          <w:rFonts w:ascii="Arial Narrow" w:hAnsi="Arial Narrow"/>
          <w:lang w:val="sr-RS" w:eastAsia="ar-SA"/>
        </w:rPr>
      </w:pPr>
      <w:r>
        <w:rPr>
          <w:rFonts w:ascii="Arial Narrow" w:hAnsi="Arial Narrow"/>
          <w:lang w:val="sr-RS" w:eastAsia="ar-SA"/>
        </w:rPr>
        <w:t>На основу чл. 45</w:t>
      </w:r>
      <w:r>
        <w:rPr>
          <w:rFonts w:ascii="Arial Narrow" w:hAnsi="Arial Narrow"/>
          <w:lang w:eastAsia="ar-SA"/>
        </w:rPr>
        <w:t>a</w:t>
      </w:r>
      <w:r>
        <w:rPr>
          <w:rFonts w:ascii="Arial Narrow" w:hAnsi="Arial Narrow"/>
          <w:lang w:val="sr-RS" w:eastAsia="ar-SA"/>
        </w:rPr>
        <w:t xml:space="preserve">. </w:t>
      </w:r>
      <w:r>
        <w:rPr>
          <w:rFonts w:ascii="Arial Narrow" w:hAnsi="Arial Narrow"/>
          <w:b/>
          <w:lang w:val="sr-RS" w:eastAsia="ar-SA"/>
        </w:rPr>
        <w:t xml:space="preserve">Закона о планирању и изградњи </w:t>
      </w:r>
      <w:r>
        <w:rPr>
          <w:rFonts w:ascii="Arial Narrow" w:hAnsi="Arial Narrow"/>
          <w:lang w:val="sr-RS" w:eastAsia="ar-SA"/>
        </w:rPr>
        <w:t>(„Службени гласник РС”, бр. 72/09, 81/09-испр., 64/10-УС, 24/11, 121/12, 42/13-УС, 50/13-УС, 98/13-УС, 132/14, 145/14, 83/2018, 31/2019 и 37/2019- др. Закон, 9/20, 52/21</w:t>
      </w:r>
      <w:r>
        <w:rPr>
          <w:rFonts w:ascii="Arial Narrow" w:hAnsi="Arial Narrow"/>
          <w:lang w:val="sr-Latn-RS" w:eastAsia="ar-SA"/>
        </w:rPr>
        <w:t xml:space="preserve"> </w:t>
      </w:r>
      <w:r>
        <w:rPr>
          <w:rFonts w:ascii="Arial Narrow" w:hAnsi="Arial Narrow"/>
          <w:lang w:val="sr-RS" w:eastAsia="ar-SA"/>
        </w:rPr>
        <w:t>и 62/23),</w:t>
      </w:r>
      <w:r>
        <w:rPr>
          <w:rFonts w:eastAsia="MS Mincho" w:ascii="Arial Narrow" w:hAnsi="Arial Narrow"/>
          <w:lang w:val="sr-RS" w:eastAsia="ar-SA"/>
        </w:rPr>
        <w:t xml:space="preserve"> и члана 37. </w:t>
      </w:r>
      <w:r>
        <w:rPr>
          <w:rFonts w:eastAsia="MS Mincho" w:ascii="Arial Narrow" w:hAnsi="Arial Narrow"/>
          <w:b/>
          <w:lang w:val="sr-RS" w:eastAsia="ar-SA"/>
        </w:rPr>
        <w:t>Правилника о садржини, начину и поступку израде докумената просторног и урбанистичког планирања</w:t>
      </w:r>
      <w:r>
        <w:rPr>
          <w:rFonts w:eastAsia="MS Mincho" w:ascii="Arial Narrow" w:hAnsi="Arial Narrow"/>
          <w:lang w:val="sr-RS" w:eastAsia="ar-SA"/>
        </w:rPr>
        <w:t xml:space="preserve"> </w:t>
      </w:r>
      <w:r>
        <w:rPr>
          <w:rFonts w:ascii="Arial Narrow" w:hAnsi="Arial Narrow"/>
          <w:lang w:val="sr-RS" w:eastAsia="ar-SA"/>
        </w:rPr>
        <w:t>(„Службени гласник РС“, број 32/19) након доношења Одлуке о изради Плана приступило се изради материјала за рани јавни увид, ради упознавања јавности са општим циљевима и сврхом израде Плана, планираном претежном наменом површина и очекиваним ефектима планирања.</w:t>
      </w:r>
    </w:p>
    <w:p>
      <w:pPr>
        <w:pStyle w:val="Normal"/>
        <w:suppressAutoHyphens w:val="true"/>
        <w:ind w:firstLine="708"/>
        <w:jc w:val="both"/>
        <w:rPr>
          <w:rFonts w:ascii="Arial Narrow" w:hAnsi="Arial Narrow"/>
          <w:lang w:val="sr-RS" w:eastAsia="ar-SA"/>
        </w:rPr>
      </w:pPr>
      <w:r>
        <w:rPr>
          <w:rFonts w:ascii="Arial Narrow" w:hAnsi="Arial Narrow"/>
          <w:lang w:val="sr-RS" w:eastAsia="ar-SA"/>
        </w:rPr>
        <w:t xml:space="preserve">У току раног јавног увида, </w:t>
      </w:r>
      <w:r>
        <w:rPr>
          <w:rFonts w:ascii="Arial Narrow" w:hAnsi="Arial Narrow"/>
          <w:lang w:val="sr-RS"/>
        </w:rPr>
        <w:t>носиоцу израде Плана, Општинској управи општине Димитровград, Одељењу за урбанизам, грађевинарство, обједињену процедуру и извршења, имовинско</w:t>
      </w:r>
      <w:r>
        <w:rPr>
          <w:rFonts w:ascii="Arial Narrow" w:hAnsi="Arial Narrow"/>
        </w:rPr>
        <w:t>-</w:t>
      </w:r>
      <w:r>
        <w:rPr>
          <w:rFonts w:ascii="Arial Narrow" w:hAnsi="Arial Narrow"/>
          <w:lang w:val="sr-RS"/>
        </w:rPr>
        <w:t>правних послова и комунално</w:t>
      </w:r>
      <w:r>
        <w:rPr>
          <w:rFonts w:ascii="Arial Narrow" w:hAnsi="Arial Narrow"/>
        </w:rPr>
        <w:t>-</w:t>
      </w:r>
      <w:r>
        <w:rPr>
          <w:rFonts w:ascii="Arial Narrow" w:hAnsi="Arial Narrow"/>
          <w:lang w:val="sr-RS"/>
        </w:rPr>
        <w:t>стамбену делатност</w:t>
      </w:r>
      <w:r>
        <w:rPr>
          <w:rFonts w:ascii="Arial Narrow" w:hAnsi="Arial Narrow"/>
          <w:lang w:val="sr-RS" w:eastAsia="ar-SA"/>
        </w:rPr>
        <w:t xml:space="preserve"> није достављена ни једна примедба, а извештај о обављеном раном јавном увиду бр.350-51/2023-14/1, је саставни део документације овог Плана.</w:t>
      </w:r>
    </w:p>
    <w:p>
      <w:pPr>
        <w:pStyle w:val="Normal"/>
        <w:spacing w:lineRule="auto" w:line="276"/>
        <w:rPr>
          <w:rStyle w:val="FontStyle19"/>
          <w:rFonts w:ascii="Arial Narrow" w:hAnsi="Arial Narrow" w:cs="" w:cstheme="majorBidi"/>
          <w:bCs w:val="false"/>
          <w:sz w:val="24"/>
          <w:szCs w:val="26"/>
        </w:rPr>
      </w:pPr>
      <w:r>
        <w:rPr>
          <w:rFonts w:cs="" w:cstheme="majorBidi" w:ascii="Arial Narrow" w:hAnsi="Arial Narrow"/>
          <w:bCs w:val="false"/>
          <w:sz w:val="24"/>
          <w:szCs w:val="26"/>
        </w:rPr>
      </w:r>
      <w:bookmarkStart w:id="8" w:name="_Toc45992522"/>
      <w:bookmarkStart w:id="9" w:name="_Toc45987071"/>
      <w:bookmarkStart w:id="10" w:name="_Toc45992522"/>
      <w:bookmarkStart w:id="11" w:name="_Toc45987071"/>
    </w:p>
    <w:p>
      <w:pPr>
        <w:pStyle w:val="Normal"/>
        <w:spacing w:lineRule="auto" w:line="276"/>
        <w:rPr>
          <w:rStyle w:val="FontStyle19"/>
          <w:rFonts w:ascii="Arial Narrow" w:hAnsi="Arial Narrow" w:cs="" w:cstheme="majorBidi"/>
          <w:b w:val="false"/>
          <w:b w:val="false"/>
          <w:bCs w:val="false"/>
          <w:sz w:val="24"/>
          <w:szCs w:val="26"/>
        </w:rPr>
      </w:pPr>
      <w:bookmarkStart w:id="12" w:name="_Toc504508071"/>
      <w:bookmarkStart w:id="13" w:name="_Toc45992522"/>
      <w:bookmarkStart w:id="14" w:name="_Toc45987071"/>
      <w:r>
        <w:rPr>
          <w:rStyle w:val="FontStyle19"/>
          <w:rFonts w:cs="" w:ascii="Arial Narrow" w:hAnsi="Arial Narrow" w:cstheme="majorBidi"/>
          <w:bCs w:val="false"/>
          <w:sz w:val="24"/>
          <w:szCs w:val="26"/>
        </w:rPr>
        <w:t>Циљеви израде Плана</w:t>
      </w:r>
      <w:bookmarkEnd w:id="12"/>
      <w:bookmarkEnd w:id="13"/>
      <w:bookmarkEnd w:id="14"/>
    </w:p>
    <w:p>
      <w:pPr>
        <w:pStyle w:val="Normal"/>
        <w:tabs>
          <w:tab w:val="clear" w:pos="720"/>
          <w:tab w:val="left" w:pos="588" w:leader="none"/>
        </w:tabs>
        <w:jc w:val="both"/>
        <w:rPr>
          <w:rFonts w:ascii="Arial Narrow" w:hAnsi="Arial Narrow"/>
          <w:lang w:val="sr-RS"/>
        </w:rPr>
      </w:pPr>
      <w:bookmarkStart w:id="15" w:name="_Toc45987072"/>
      <w:bookmarkStart w:id="16" w:name="_Toc504508072"/>
      <w:r>
        <w:rPr>
          <w:rFonts w:ascii="Arial Narrow" w:hAnsi="Arial Narrow"/>
          <w:lang w:val="sr-RS"/>
        </w:rPr>
        <w:t>Основни циљ израде овог Плана јесте анализа предметне локације у архитектонско-урбанистичком смислу и преиспитивање могућности и ограничења за изградњу жељених садржаја у склопу соларне електране и то:</w:t>
      </w:r>
    </w:p>
    <w:p>
      <w:pPr>
        <w:pStyle w:val="Normal"/>
        <w:tabs>
          <w:tab w:val="clear" w:pos="720"/>
          <w:tab w:val="left" w:pos="588" w:leader="none"/>
        </w:tabs>
        <w:jc w:val="both"/>
        <w:rPr>
          <w:rFonts w:ascii="Arial Narrow" w:hAnsi="Arial Narrow"/>
          <w:lang w:val="sr-RS"/>
        </w:rPr>
      </w:pPr>
      <w:r>
        <w:rPr>
          <w:rFonts w:ascii="Arial Narrow" w:hAnsi="Arial Narrow"/>
          <w:lang w:val="sr-RS"/>
        </w:rPr>
      </w:r>
    </w:p>
    <w:p>
      <w:pPr>
        <w:pStyle w:val="ListParagraph"/>
        <w:numPr>
          <w:ilvl w:val="0"/>
          <w:numId w:val="58"/>
        </w:numPr>
        <w:tabs>
          <w:tab w:val="clear" w:pos="720"/>
          <w:tab w:val="left" w:pos="426" w:leader="none"/>
        </w:tabs>
        <w:ind w:left="426" w:hanging="426"/>
        <w:jc w:val="both"/>
        <w:rPr>
          <w:rFonts w:ascii="Arial Narrow" w:hAnsi="Arial Narrow"/>
          <w:lang w:val="sr-RS"/>
        </w:rPr>
      </w:pPr>
      <w:r>
        <w:rPr>
          <w:rFonts w:ascii="Arial Narrow" w:hAnsi="Arial Narrow"/>
          <w:lang w:val="sr-RS"/>
        </w:rPr>
        <w:t>дефинисање и усклађивање регионалних и локалних развојних потенцијала у односу на поставке и решења инфраструктурних система коридора.</w:t>
      </w:r>
    </w:p>
    <w:p>
      <w:pPr>
        <w:pStyle w:val="ListParagraph"/>
        <w:numPr>
          <w:ilvl w:val="0"/>
          <w:numId w:val="58"/>
        </w:numPr>
        <w:tabs>
          <w:tab w:val="clear" w:pos="720"/>
          <w:tab w:val="left" w:pos="426" w:leader="none"/>
        </w:tabs>
        <w:ind w:left="426" w:hanging="426"/>
        <w:jc w:val="both"/>
        <w:rPr>
          <w:rFonts w:ascii="Arial Narrow" w:hAnsi="Arial Narrow"/>
          <w:lang w:val="sr-RS"/>
        </w:rPr>
      </w:pPr>
      <w:r>
        <w:rPr>
          <w:rFonts w:ascii="Arial Narrow" w:hAnsi="Arial Narrow"/>
          <w:lang w:val="sr-RS"/>
        </w:rPr>
        <w:t>да се кроз анализу просторних и природних потенцијала (метеоролошке погодности, морфологија терена, постојећа саобраћајна и инфраструктурна опремљеност локације) створе плански и правни предуслови за изградњу соларне електране;</w:t>
      </w:r>
    </w:p>
    <w:p>
      <w:pPr>
        <w:pStyle w:val="ListParagraph"/>
        <w:numPr>
          <w:ilvl w:val="0"/>
          <w:numId w:val="58"/>
        </w:numPr>
        <w:tabs>
          <w:tab w:val="clear" w:pos="720"/>
          <w:tab w:val="left" w:pos="426" w:leader="none"/>
        </w:tabs>
        <w:ind w:left="426" w:hanging="426"/>
        <w:jc w:val="both"/>
        <w:rPr>
          <w:rFonts w:ascii="Arial Narrow" w:hAnsi="Arial Narrow"/>
          <w:lang w:val="sr-RS"/>
        </w:rPr>
      </w:pPr>
      <w:r>
        <w:rPr>
          <w:rFonts w:ascii="Arial Narrow" w:hAnsi="Arial Narrow"/>
          <w:lang w:val="sr-RS"/>
        </w:rPr>
        <w:t>дефинисање система преноса, начин прикључења на електро-енергетски систем Србије (предмет посебног ПДР-а)</w:t>
      </w:r>
    </w:p>
    <w:p>
      <w:pPr>
        <w:pStyle w:val="ListParagraph"/>
        <w:numPr>
          <w:ilvl w:val="0"/>
          <w:numId w:val="58"/>
        </w:numPr>
        <w:tabs>
          <w:tab w:val="clear" w:pos="720"/>
          <w:tab w:val="left" w:pos="426" w:leader="none"/>
        </w:tabs>
        <w:ind w:left="426" w:hanging="426"/>
        <w:jc w:val="both"/>
        <w:rPr>
          <w:rFonts w:ascii="Arial Narrow" w:hAnsi="Arial Narrow"/>
          <w:lang w:val="sr-RS"/>
        </w:rPr>
      </w:pPr>
      <w:r>
        <w:rPr>
          <w:rFonts w:ascii="Arial Narrow" w:hAnsi="Arial Narrow"/>
          <w:lang w:val="sr-RS"/>
        </w:rPr>
        <w:t>дефинисање утицаја планираног система на природну средину, насељена места у ближем и даљем окружењу, постојећу путну мрежу и укупну инфраструктуру;</w:t>
      </w:r>
    </w:p>
    <w:p>
      <w:pPr>
        <w:pStyle w:val="ListParagraph"/>
        <w:numPr>
          <w:ilvl w:val="0"/>
          <w:numId w:val="58"/>
        </w:numPr>
        <w:tabs>
          <w:tab w:val="clear" w:pos="720"/>
          <w:tab w:val="left" w:pos="426" w:leader="none"/>
        </w:tabs>
        <w:ind w:left="426" w:hanging="426"/>
        <w:jc w:val="both"/>
        <w:rPr>
          <w:rFonts w:ascii="Arial Narrow" w:hAnsi="Arial Narrow"/>
          <w:lang w:val="sr-RS"/>
        </w:rPr>
      </w:pPr>
      <w:r>
        <w:rPr>
          <w:rFonts w:ascii="Arial Narrow" w:hAnsi="Arial Narrow"/>
          <w:lang w:val="sr-RS"/>
        </w:rPr>
        <w:t xml:space="preserve">дефинисање правила грађења за све урбанистичке зоне, како за земљиште у функцији електране, тако и за пољопривредно и друго земљиште ван простора соларне електране, а које је у обухвату ПДР. </w:t>
      </w:r>
    </w:p>
    <w:p>
      <w:pPr>
        <w:pStyle w:val="Normal"/>
        <w:rPr>
          <w:rFonts w:ascii="Arial Narrow" w:hAnsi="Arial Narrow"/>
          <w:lang w:val="sr-RS"/>
        </w:rPr>
      </w:pPr>
      <w:r>
        <w:rPr>
          <w:rFonts w:ascii="Arial Narrow" w:hAnsi="Arial Narrow"/>
          <w:lang w:val="sr-RS"/>
        </w:rPr>
      </w:r>
    </w:p>
    <w:p>
      <w:pPr>
        <w:pStyle w:val="Stilnaslova2"/>
        <w:numPr>
          <w:ilvl w:val="0"/>
          <w:numId w:val="17"/>
        </w:numPr>
        <w:ind w:left="357" w:hanging="357"/>
        <w:rPr>
          <w:rStyle w:val="FontStyle19"/>
          <w:rFonts w:ascii="Arial Narrow" w:hAnsi="Arial Narrow" w:cs="" w:cstheme="majorBidi"/>
          <w:b/>
          <w:b/>
          <w:bCs/>
          <w:sz w:val="24"/>
          <w:szCs w:val="26"/>
        </w:rPr>
      </w:pPr>
      <w:bookmarkStart w:id="17" w:name="_Toc45987072"/>
      <w:bookmarkStart w:id="18" w:name="_Toc504508072"/>
      <w:bookmarkStart w:id="19" w:name="_Toc153784356"/>
      <w:r>
        <w:rPr>
          <w:rStyle w:val="FontStyle19"/>
          <w:rFonts w:cs="" w:cstheme="majorBidi"/>
          <w:b/>
          <w:bCs/>
          <w:sz w:val="24"/>
          <w:szCs w:val="26"/>
        </w:rPr>
        <w:t>ОБУХВАТ ПЛАНА</w:t>
      </w:r>
      <w:bookmarkEnd w:id="17"/>
      <w:bookmarkEnd w:id="18"/>
      <w:bookmarkEnd w:id="19"/>
    </w:p>
    <w:p>
      <w:pPr>
        <w:pStyle w:val="Podnaslovibeznumeracije"/>
        <w:rPr/>
      </w:pPr>
      <w:bookmarkStart w:id="20" w:name="_Toc153784357"/>
      <w:bookmarkStart w:id="21" w:name="_Toc45992524"/>
      <w:bookmarkStart w:id="22" w:name="_Toc45987073"/>
      <w:r>
        <w:rPr>
          <w:rStyle w:val="FontStyle19"/>
          <w:rFonts w:cs="" w:cstheme="majorBidi"/>
          <w:b/>
          <w:bCs w:val="false"/>
          <w:sz w:val="24"/>
          <w:szCs w:val="26"/>
        </w:rPr>
        <w:t>Граница и површина простора обухваћеног ПДР-ом</w:t>
      </w:r>
      <w:bookmarkEnd w:id="20"/>
      <w:bookmarkEnd w:id="21"/>
      <w:bookmarkEnd w:id="22"/>
    </w:p>
    <w:p>
      <w:pPr>
        <w:pStyle w:val="Normal"/>
        <w:tabs>
          <w:tab w:val="clear" w:pos="720"/>
          <w:tab w:val="left" w:pos="90" w:leader="none"/>
        </w:tabs>
        <w:suppressAutoHyphens w:val="true"/>
        <w:jc w:val="both"/>
        <w:rPr>
          <w:rFonts w:ascii="Arial Narrow" w:hAnsi="Arial Narrow"/>
          <w:lang w:val="sr-RS" w:eastAsia="ar-SA"/>
        </w:rPr>
      </w:pPr>
      <w:r>
        <w:rPr>
          <w:rFonts w:ascii="Arial Narrow" w:hAnsi="Arial Narrow"/>
          <w:lang w:val="sr-RS" w:eastAsia="ar-SA"/>
        </w:rPr>
        <w:t>Одлуком о изради Плана детаљне регулације дефинисана је оквирна граница планског подручја док је коначна граница дефинисана Нацртом плана.</w:t>
      </w:r>
    </w:p>
    <w:p>
      <w:pPr>
        <w:pStyle w:val="Normal"/>
        <w:tabs>
          <w:tab w:val="clear" w:pos="720"/>
          <w:tab w:val="left" w:pos="90" w:leader="none"/>
        </w:tabs>
        <w:suppressAutoHyphens w:val="true"/>
        <w:jc w:val="both"/>
        <w:rPr>
          <w:rFonts w:ascii="Arial Narrow" w:hAnsi="Arial Narrow"/>
          <w:lang w:val="sr-RS" w:eastAsia="ar-SA"/>
        </w:rPr>
      </w:pPr>
      <w:r>
        <w:rPr>
          <w:rFonts w:ascii="Arial Narrow" w:hAnsi="Arial Narrow"/>
          <w:lang w:val="sr-RS" w:eastAsia="ar-SA"/>
        </w:rPr>
      </w:r>
    </w:p>
    <w:p>
      <w:pPr>
        <w:pStyle w:val="Normal"/>
        <w:suppressAutoHyphens w:val="true"/>
        <w:jc w:val="both"/>
        <w:rPr>
          <w:rFonts w:ascii="Arial Narrow" w:hAnsi="Arial Narrow"/>
          <w:lang w:val="sr-Latn-RS" w:eastAsia="ar-SA"/>
        </w:rPr>
      </w:pPr>
      <w:r>
        <w:rPr>
          <w:rFonts w:ascii="Arial Narrow" w:hAnsi="Arial Narrow"/>
          <w:lang w:val="sr-RS" w:eastAsia="ar-SA"/>
        </w:rPr>
        <w:t xml:space="preserve">Границом Планског подручја обухваћен је део територије административног подручја општине Димитровград у површини од </w:t>
      </w:r>
      <w:r>
        <w:rPr>
          <w:rFonts w:ascii="Arial Narrow" w:hAnsi="Arial Narrow"/>
          <w:b/>
          <w:bCs/>
          <w:lang w:eastAsia="ar-SA"/>
        </w:rPr>
        <w:t>625,5</w:t>
      </w:r>
      <w:r>
        <w:rPr>
          <w:rFonts w:ascii="Arial Narrow" w:hAnsi="Arial Narrow"/>
          <w:b/>
          <w:bCs/>
          <w:lang w:val="sr-RS" w:eastAsia="ar-SA"/>
        </w:rPr>
        <w:t xml:space="preserve"> ha</w:t>
      </w:r>
      <w:r>
        <w:rPr>
          <w:rFonts w:ascii="Arial Narrow" w:hAnsi="Arial Narrow"/>
          <w:lang w:val="sr-RS" w:eastAsia="ar-SA"/>
        </w:rPr>
        <w:t xml:space="preserve"> североисточно од насељеног места Димитровград уз државну границу с</w:t>
      </w:r>
      <w:r>
        <w:rPr>
          <w:rFonts w:ascii="Arial Narrow" w:hAnsi="Arial Narrow"/>
          <w:lang w:eastAsia="ar-SA"/>
        </w:rPr>
        <w:t xml:space="preserve">a </w:t>
      </w:r>
      <w:r>
        <w:rPr>
          <w:rFonts w:ascii="Arial Narrow" w:hAnsi="Arial Narrow"/>
          <w:lang w:val="sr-RS" w:eastAsia="ar-SA"/>
        </w:rPr>
        <w:t>Р</w:t>
      </w:r>
      <w:r>
        <w:rPr>
          <w:rFonts w:ascii="Arial Narrow" w:hAnsi="Arial Narrow"/>
          <w:lang w:eastAsia="ar-SA"/>
        </w:rPr>
        <w:t>e</w:t>
      </w:r>
      <w:r>
        <w:rPr>
          <w:rFonts w:ascii="Arial Narrow" w:hAnsi="Arial Narrow"/>
          <w:lang w:val="sr-RS" w:eastAsia="ar-SA"/>
        </w:rPr>
        <w:t>публиком Бугарском и захвата део катастарских општина Бачево, и Бребевница.</w:t>
      </w:r>
    </w:p>
    <w:p>
      <w:pPr>
        <w:pStyle w:val="Normal"/>
        <w:suppressAutoHyphens w:val="true"/>
        <w:jc w:val="both"/>
        <w:rPr>
          <w:rFonts w:ascii="Arial Narrow" w:hAnsi="Arial Narrow"/>
          <w:lang w:val="sr-RS" w:eastAsia="ar-SA"/>
        </w:rPr>
      </w:pPr>
      <w:r>
        <w:rPr>
          <w:rFonts w:ascii="Arial Narrow" w:hAnsi="Arial Narrow"/>
          <w:lang w:val="sr-RS" w:eastAsia="ar-SA"/>
        </w:rPr>
      </w:r>
    </w:p>
    <w:p>
      <w:pPr>
        <w:pStyle w:val="Normal"/>
        <w:suppressAutoHyphens w:val="true"/>
        <w:jc w:val="both"/>
        <w:rPr>
          <w:rFonts w:ascii="Arial Narrow" w:hAnsi="Arial Narrow"/>
          <w:lang w:val="sr-RS" w:eastAsia="ar-SA"/>
        </w:rPr>
      </w:pPr>
      <w:r>
        <w:rPr>
          <w:rFonts w:ascii="Arial Narrow" w:hAnsi="Arial Narrow"/>
          <w:lang w:val="sr-RS" w:eastAsia="ar-SA"/>
        </w:rPr>
        <w:t>Из обухвата је изузето грађевинско земљиште које обухвата фарму Н</w:t>
      </w:r>
      <w:r>
        <w:rPr>
          <w:rFonts w:ascii="Arial Narrow" w:hAnsi="Arial Narrow"/>
          <w:lang w:eastAsia="ar-SA"/>
        </w:rPr>
        <w:t>a</w:t>
      </w:r>
      <w:r>
        <w:rPr>
          <w:rFonts w:ascii="Arial Narrow" w:hAnsi="Arial Narrow"/>
          <w:lang w:val="sr-RS" w:eastAsia="ar-SA"/>
        </w:rPr>
        <w:t>тура Виталис.</w:t>
      </w:r>
    </w:p>
    <w:p>
      <w:pPr>
        <w:pStyle w:val="Normal"/>
        <w:suppressAutoHyphens w:val="true"/>
        <w:jc w:val="both"/>
        <w:rPr>
          <w:rFonts w:ascii="Arial Narrow" w:hAnsi="Arial Narrow" w:cs="Arial"/>
          <w:lang w:val="sr-RS" w:eastAsia="ar-SA"/>
        </w:rPr>
      </w:pPr>
      <w:r>
        <w:rPr>
          <w:rFonts w:ascii="Arial Narrow" w:hAnsi="Arial Narrow"/>
          <w:lang w:val="sr-RS" w:eastAsia="ar-SA"/>
        </w:rPr>
        <w:tab/>
        <w:tab/>
      </w:r>
    </w:p>
    <w:p>
      <w:pPr>
        <w:pStyle w:val="ListParagraph"/>
        <w:tabs>
          <w:tab w:val="clear" w:pos="720"/>
          <w:tab w:val="left" w:pos="90" w:leader="none"/>
        </w:tabs>
        <w:ind w:left="0" w:hanging="0"/>
        <w:jc w:val="both"/>
        <w:rPr>
          <w:rFonts w:ascii="Arial Narrow" w:hAnsi="Arial Narrow"/>
          <w:highlight w:val="yellow"/>
          <w:lang w:val="sr-RS"/>
        </w:rPr>
      </w:pPr>
      <w:r>
        <w:rPr>
          <w:rFonts w:ascii="Arial Narrow" w:hAnsi="Arial Narrow"/>
          <w:highlight w:val="yellow"/>
          <w:lang w:val="sr-RS"/>
        </w:rPr>
      </w:r>
    </w:p>
    <w:p>
      <w:pPr>
        <w:pStyle w:val="Normal"/>
        <w:rPr>
          <w:rFonts w:ascii="Arial Narrow" w:hAnsi="Arial Narrow"/>
          <w:lang w:val="sr-RS"/>
        </w:rPr>
      </w:pPr>
      <w:r>
        <w:rPr>
          <w:rFonts w:ascii="Arial Narrow" w:hAnsi="Arial Narrow"/>
          <w:lang w:val="sr-RS"/>
        </w:rPr>
        <w:t>Катастарске парцеле у обухвату овог ПДР-а су следеће:</w:t>
      </w:r>
    </w:p>
    <w:p>
      <w:pPr>
        <w:pStyle w:val="Normal"/>
        <w:jc w:val="both"/>
        <w:rPr>
          <w:rFonts w:ascii="Arial Narrow" w:hAnsi="Arial Narrow"/>
          <w:b/>
          <w:b/>
          <w:u w:val="single"/>
          <w:lang w:val="sr-RS"/>
        </w:rPr>
      </w:pPr>
      <w:bookmarkStart w:id="23" w:name="_Hlk130983240"/>
      <w:r>
        <w:rPr>
          <w:rFonts w:ascii="Arial Narrow" w:hAnsi="Arial Narrow"/>
          <w:b/>
          <w:u w:val="single"/>
          <w:lang w:val="sr-RS"/>
        </w:rPr>
        <w:t>У оквиру Целине 1:</w:t>
      </w:r>
    </w:p>
    <w:p>
      <w:pPr>
        <w:pStyle w:val="Normal"/>
        <w:rPr>
          <w:rFonts w:ascii="Arial Narrow" w:hAnsi="Arial Narrow"/>
        </w:rPr>
      </w:pPr>
      <w:r>
        <w:rPr>
          <w:rFonts w:ascii="Arial Narrow" w:hAnsi="Arial Narrow"/>
        </w:rPr>
        <w:t>2105,2106,2107,2108,2109,2110,2111,2112,2113,2114,2115,2116,2117,2118,2119,2122,2123,2147,</w:t>
      </w:r>
    </w:p>
    <w:p>
      <w:pPr>
        <w:pStyle w:val="Normal"/>
        <w:rPr>
          <w:rFonts w:ascii="Arial Narrow" w:hAnsi="Arial Narrow"/>
        </w:rPr>
      </w:pPr>
      <w:r>
        <w:rPr>
          <w:rFonts w:ascii="Arial Narrow" w:hAnsi="Arial Narrow"/>
        </w:rPr>
        <w:t>2148,2149,2150,2151,2225,2226,2227,2228,2259,2731,3567,3568,3592,3593,3594,3595,3596,3597,</w:t>
      </w:r>
    </w:p>
    <w:p>
      <w:pPr>
        <w:pStyle w:val="Normal"/>
        <w:rPr>
          <w:rFonts w:ascii="Arial Narrow" w:hAnsi="Arial Narrow"/>
        </w:rPr>
      </w:pPr>
      <w:r>
        <w:rPr>
          <w:rFonts w:ascii="Arial Narrow" w:hAnsi="Arial Narrow"/>
        </w:rPr>
        <w:t>3598,3599,3600,3601,3602,3603,3604,3605,3606,3607,3608,3609,3610,3611,3612,3613,3614,3615,</w:t>
      </w:r>
    </w:p>
    <w:p>
      <w:pPr>
        <w:pStyle w:val="Normal"/>
        <w:rPr>
          <w:rFonts w:ascii="Arial Narrow" w:hAnsi="Arial Narrow"/>
        </w:rPr>
      </w:pPr>
      <w:r>
        <w:rPr>
          <w:rFonts w:ascii="Arial Narrow" w:hAnsi="Arial Narrow"/>
        </w:rPr>
        <w:t>3616,3617,3628,471,477,479,480,481,482,483,484,485,486,487,488,489,490,491,492,493,496,497,</w:t>
      </w:r>
    </w:p>
    <w:p>
      <w:pPr>
        <w:pStyle w:val="Normal"/>
        <w:rPr>
          <w:rFonts w:ascii="Arial Narrow" w:hAnsi="Arial Narrow"/>
          <w:lang w:val="sr-RS"/>
        </w:rPr>
      </w:pPr>
      <w:r>
        <w:rPr>
          <w:rFonts w:ascii="Arial Narrow" w:hAnsi="Arial Narrow"/>
        </w:rPr>
        <w:t xml:space="preserve">498,499,500,501,502,503,504,505,507,508,509 </w:t>
      </w:r>
      <w:r>
        <w:rPr>
          <w:rFonts w:ascii="Arial Narrow" w:hAnsi="Arial Narrow"/>
          <w:lang w:val="sr-RS"/>
        </w:rPr>
        <w:t>све КО Бребевница</w:t>
      </w:r>
    </w:p>
    <w:p>
      <w:pPr>
        <w:pStyle w:val="Normal"/>
        <w:jc w:val="both"/>
        <w:rPr>
          <w:rFonts w:ascii="Arial Narrow" w:hAnsi="Arial Narrow"/>
          <w:b/>
          <w:b/>
          <w:highlight w:val="yellow"/>
          <w:u w:val="single"/>
          <w:lang w:val="sr-RS"/>
        </w:rPr>
      </w:pPr>
      <w:r>
        <w:rPr>
          <w:rFonts w:ascii="Arial Narrow" w:hAnsi="Arial Narrow"/>
          <w:b/>
          <w:highlight w:val="yellow"/>
          <w:u w:val="single"/>
          <w:lang w:val="sr-RS"/>
        </w:rPr>
      </w:r>
    </w:p>
    <w:p>
      <w:pPr>
        <w:pStyle w:val="Normal"/>
        <w:jc w:val="both"/>
        <w:rPr>
          <w:rFonts w:ascii="Arial Narrow" w:hAnsi="Arial Narrow"/>
          <w:b/>
          <w:b/>
          <w:u w:val="single"/>
          <w:lang w:val="sr-RS"/>
        </w:rPr>
      </w:pPr>
      <w:r>
        <w:rPr>
          <w:rFonts w:ascii="Arial Narrow" w:hAnsi="Arial Narrow"/>
          <w:b/>
          <w:u w:val="single"/>
          <w:lang w:val="sr-RS"/>
        </w:rPr>
        <w:t>У оквиру Целине 2:</w:t>
      </w:r>
    </w:p>
    <w:p>
      <w:pPr>
        <w:pStyle w:val="ListParagraph"/>
        <w:ind w:left="0" w:hanging="0"/>
        <w:jc w:val="both"/>
        <w:rPr>
          <w:rFonts w:ascii="Arial Narrow" w:hAnsi="Arial Narrow"/>
          <w:lang w:val="sr-RS"/>
        </w:rPr>
      </w:pPr>
      <w:r>
        <w:rPr>
          <w:rFonts w:ascii="Arial Narrow" w:hAnsi="Arial Narrow"/>
          <w:lang w:val="sr-RS"/>
        </w:rPr>
        <w:t>113,116,117,118,119,120,121,122,124,125,126,127,128,129,130,131,132,133,134,135,136,137,138,</w:t>
      </w:r>
    </w:p>
    <w:p>
      <w:pPr>
        <w:pStyle w:val="ListParagraph"/>
        <w:ind w:left="0" w:hanging="0"/>
        <w:jc w:val="both"/>
        <w:rPr>
          <w:rFonts w:ascii="Arial Narrow" w:hAnsi="Arial Narrow"/>
          <w:lang w:val="sr-RS"/>
        </w:rPr>
      </w:pPr>
      <w:r>
        <w:rPr>
          <w:rFonts w:ascii="Arial Narrow" w:hAnsi="Arial Narrow"/>
          <w:lang w:val="sr-RS"/>
        </w:rPr>
        <w:t>139,140,141,142,143,147,148,152,153,154,155,156,157,158,159,160,161,162,163,164,165,166,167,168,169,170,1731,1732,1733,1734,1735,1736,1737,1738,1739,174,1740,1741,1743,175,176,1765,1766,1767,1768,1769,177,1770,1771,1772,1773,1774,178,1788,179,180,181,182,183,184,185,186,187,188,189,190,191,192,193,194,195,196,197,198,199,200,201,202,203,204,205,206,207,208,209,210,211,</w:t>
      </w:r>
    </w:p>
    <w:p>
      <w:pPr>
        <w:pStyle w:val="ListParagraph"/>
        <w:ind w:left="0" w:hanging="0"/>
        <w:jc w:val="both"/>
        <w:rPr>
          <w:rFonts w:ascii="Arial Narrow" w:hAnsi="Arial Narrow"/>
          <w:lang w:val="sr-RS"/>
        </w:rPr>
      </w:pPr>
      <w:r>
        <w:rPr>
          <w:rFonts w:ascii="Arial Narrow" w:hAnsi="Arial Narrow"/>
          <w:lang w:val="sr-RS"/>
        </w:rPr>
        <w:t>212,213,214,215,216,217,218,219,220,221,222,223,224,225,226,227,228,229,230,231,232,233,234,</w:t>
      </w:r>
    </w:p>
    <w:p>
      <w:pPr>
        <w:pStyle w:val="ListParagraph"/>
        <w:ind w:left="0" w:hanging="0"/>
        <w:jc w:val="both"/>
        <w:rPr>
          <w:rFonts w:ascii="Arial Narrow" w:hAnsi="Arial Narrow"/>
          <w:lang w:val="sr-RS"/>
        </w:rPr>
      </w:pPr>
      <w:r>
        <w:rPr>
          <w:rFonts w:ascii="Arial Narrow" w:hAnsi="Arial Narrow"/>
          <w:lang w:val="sr-RS"/>
        </w:rPr>
        <w:t>235,236,237,238,239,240,241,242,243,244,245,246,247,248,249,250,251,252,253,254,255,256,257,</w:t>
      </w:r>
    </w:p>
    <w:p>
      <w:pPr>
        <w:pStyle w:val="ListParagraph"/>
        <w:ind w:left="0" w:hanging="0"/>
        <w:jc w:val="both"/>
        <w:rPr>
          <w:rFonts w:ascii="Arial Narrow" w:hAnsi="Arial Narrow"/>
          <w:lang w:val="sr-RS"/>
        </w:rPr>
      </w:pPr>
      <w:r>
        <w:rPr>
          <w:rFonts w:ascii="Arial Narrow" w:hAnsi="Arial Narrow"/>
          <w:lang w:val="sr-RS"/>
        </w:rPr>
        <w:t>258,259,260,261,262/1,262/2,262/3,263,264,2731,2732,2733,2734/1,2735/2,2735/3,2736/2,275,276,</w:t>
      </w:r>
    </w:p>
    <w:p>
      <w:pPr>
        <w:pStyle w:val="ListParagraph"/>
        <w:ind w:left="0" w:hanging="0"/>
        <w:jc w:val="both"/>
        <w:rPr>
          <w:rFonts w:ascii="Arial Narrow" w:hAnsi="Arial Narrow"/>
          <w:lang w:val="sr-RS"/>
        </w:rPr>
      </w:pPr>
      <w:r>
        <w:rPr>
          <w:rFonts w:ascii="Arial Narrow" w:hAnsi="Arial Narrow"/>
          <w:lang w:val="sr-RS"/>
        </w:rPr>
        <w:t>277,278,279,280,281,282,283,284,285,332,333,397/2,397/3,397/4,397/5,399/1,399/3,400/2,401/1,</w:t>
      </w:r>
    </w:p>
    <w:p>
      <w:pPr>
        <w:pStyle w:val="ListParagraph"/>
        <w:ind w:left="0" w:hanging="0"/>
        <w:jc w:val="both"/>
        <w:rPr>
          <w:rFonts w:ascii="Arial Narrow" w:hAnsi="Arial Narrow"/>
          <w:highlight w:val="yellow"/>
          <w:lang w:val="sr-RS"/>
        </w:rPr>
      </w:pPr>
      <w:r>
        <w:rPr>
          <w:rFonts w:ascii="Arial Narrow" w:hAnsi="Arial Narrow"/>
          <w:lang w:val="sr-RS"/>
        </w:rPr>
        <w:t>401/2,402,409/2,467,511,513,515 све КО Бачево</w:t>
      </w:r>
    </w:p>
    <w:p>
      <w:pPr>
        <w:pStyle w:val="ListParagraph"/>
        <w:ind w:left="0" w:hanging="0"/>
        <w:jc w:val="both"/>
        <w:rPr>
          <w:rFonts w:ascii="Arial Narrow" w:hAnsi="Arial Narrow"/>
          <w:highlight w:val="yellow"/>
          <w:lang w:val="sr-RS"/>
        </w:rPr>
      </w:pPr>
      <w:r>
        <w:rPr>
          <w:rFonts w:ascii="Arial Narrow" w:hAnsi="Arial Narrow"/>
          <w:highlight w:val="yellow"/>
          <w:lang w:val="sr-RS"/>
        </w:rPr>
      </w:r>
    </w:p>
    <w:p>
      <w:pPr>
        <w:pStyle w:val="ListParagraph"/>
        <w:ind w:left="0" w:hanging="0"/>
        <w:jc w:val="both"/>
        <w:rPr>
          <w:rFonts w:ascii="Arial Narrow" w:hAnsi="Arial Narrow"/>
          <w:highlight w:val="yellow"/>
        </w:rPr>
      </w:pPr>
      <w:bookmarkStart w:id="24" w:name="_Hlk130983240"/>
      <w:r>
        <w:rPr>
          <w:rFonts w:ascii="Arial Narrow" w:hAnsi="Arial Narrow"/>
          <w:lang w:val="sr-RS"/>
        </w:rPr>
        <w:t xml:space="preserve">Планом детаљне регулације обухваћен је простор од </w:t>
      </w:r>
      <w:bookmarkEnd w:id="24"/>
      <w:r>
        <w:rPr>
          <w:rFonts w:ascii="Arial Narrow" w:hAnsi="Arial Narrow"/>
          <w:b/>
          <w:bCs/>
          <w:lang w:eastAsia="ar-SA"/>
        </w:rPr>
        <w:t>625,5</w:t>
      </w:r>
      <w:r>
        <w:rPr>
          <w:rFonts w:ascii="Arial Narrow" w:hAnsi="Arial Narrow"/>
          <w:b/>
          <w:bCs/>
          <w:lang w:val="sr-RS" w:eastAsia="ar-SA"/>
        </w:rPr>
        <w:t xml:space="preserve"> ha</w:t>
      </w:r>
      <w:r>
        <w:rPr>
          <w:rFonts w:ascii="Arial Narrow" w:hAnsi="Arial Narrow"/>
          <w:b/>
          <w:bCs/>
          <w:lang w:eastAsia="ar-SA"/>
        </w:rPr>
        <w:t>.</w:t>
      </w:r>
    </w:p>
    <w:p>
      <w:pPr>
        <w:pStyle w:val="Normal"/>
        <w:spacing w:lineRule="auto" w:line="276"/>
        <w:jc w:val="both"/>
        <w:rPr>
          <w:rStyle w:val="FontStyle15"/>
          <w:rFonts w:ascii="Arial Narrow" w:hAnsi="Arial Narrow" w:cs="Times New Roman"/>
          <w:sz w:val="24"/>
          <w:szCs w:val="24"/>
          <w:lang w:val="sr-Latn-RS" w:eastAsia="sr-CS"/>
        </w:rPr>
      </w:pPr>
      <w:r>
        <w:rPr>
          <w:rStyle w:val="FontStyle15"/>
          <w:rFonts w:cs="Times New Roman" w:ascii="Arial Narrow" w:hAnsi="Arial Narrow"/>
          <w:sz w:val="24"/>
          <w:szCs w:val="24"/>
          <w:lang w:val="sr-CS" w:eastAsia="sr-CS"/>
        </w:rPr>
        <w:t xml:space="preserve">У случају неслагања текстуалног дела са графичким прилогом, важе подаци са графичких прилога </w:t>
      </w:r>
      <w:r>
        <w:rPr>
          <w:rStyle w:val="FontStyle15"/>
          <w:rFonts w:cs="Times New Roman" w:ascii="Arial Narrow" w:hAnsi="Arial Narrow"/>
          <w:sz w:val="24"/>
          <w:szCs w:val="24"/>
          <w:lang w:eastAsia="sr-CS"/>
        </w:rPr>
        <w:t>бр</w:t>
      </w:r>
      <w:r>
        <w:rPr>
          <w:rStyle w:val="FontStyle15"/>
          <w:rFonts w:cs="Times New Roman" w:ascii="Arial Narrow" w:hAnsi="Arial Narrow"/>
          <w:sz w:val="24"/>
          <w:szCs w:val="24"/>
          <w:lang w:val="sr-CS" w:eastAsia="sr-CS"/>
        </w:rPr>
        <w:t>.01.1-01.2</w:t>
      </w:r>
      <w:r>
        <w:rPr>
          <w:rStyle w:val="FontStyle15"/>
          <w:rFonts w:cs="Times New Roman" w:ascii="Arial Narrow" w:hAnsi="Arial Narrow"/>
          <w:sz w:val="24"/>
          <w:szCs w:val="24"/>
          <w:lang w:val="sr-Latn-RS" w:eastAsia="sr-CS"/>
        </w:rPr>
        <w:t xml:space="preserve"> „</w:t>
      </w:r>
      <w:r>
        <w:rPr>
          <w:rStyle w:val="FontStyle15"/>
          <w:rFonts w:cs="Times New Roman" w:ascii="Arial Narrow" w:hAnsi="Arial Narrow"/>
          <w:sz w:val="24"/>
          <w:szCs w:val="24"/>
          <w:lang w:val="sr-CS" w:eastAsia="sr-CS"/>
        </w:rPr>
        <w:t>КАСТАРСКО-ТОПОГРАФСКИ ПЛАН СА ГРАНИЦОМ ОБУХВАТА ПЛАНА ДЕТАЉНЕ РЕГУЛАЦИЈЕ</w:t>
        <w:tab/>
        <w:t>Р 1:</w:t>
      </w:r>
      <w:r>
        <w:rPr>
          <w:rStyle w:val="FontStyle15"/>
          <w:rFonts w:cs="Times New Roman" w:ascii="Arial Narrow" w:hAnsi="Arial Narrow"/>
          <w:sz w:val="24"/>
          <w:szCs w:val="24"/>
          <w:lang w:val="sr-RS" w:eastAsia="sr-CS"/>
        </w:rPr>
        <w:t>25</w:t>
      </w:r>
      <w:r>
        <w:rPr>
          <w:rStyle w:val="FontStyle15"/>
          <w:rFonts w:cs="Times New Roman" w:ascii="Arial Narrow" w:hAnsi="Arial Narrow"/>
          <w:sz w:val="24"/>
          <w:szCs w:val="24"/>
          <w:lang w:val="sr-Latn-RS" w:eastAsia="sr-CS"/>
        </w:rPr>
        <w:t>00</w:t>
      </w:r>
    </w:p>
    <w:p>
      <w:pPr>
        <w:pStyle w:val="Normal"/>
        <w:spacing w:lineRule="auto" w:line="276"/>
        <w:jc w:val="both"/>
        <w:rPr>
          <w:rStyle w:val="FontStyle15"/>
          <w:rFonts w:ascii="Arial Narrow" w:hAnsi="Arial Narrow" w:cs="Times New Roman"/>
          <w:sz w:val="24"/>
          <w:szCs w:val="24"/>
          <w:lang w:val="sr-Latn-RS" w:eastAsia="sr-CS"/>
        </w:rPr>
      </w:pPr>
      <w:r>
        <w:rPr>
          <w:rFonts w:cs="Times New Roman" w:ascii="Arial Narrow" w:hAnsi="Arial Narrow"/>
          <w:sz w:val="24"/>
          <w:szCs w:val="24"/>
          <w:lang w:val="sr-Latn-RS" w:eastAsia="sr-CS"/>
        </w:rPr>
      </w:r>
    </w:p>
    <w:p>
      <w:pPr>
        <w:pStyle w:val="Stilnaslova2"/>
        <w:numPr>
          <w:ilvl w:val="0"/>
          <w:numId w:val="17"/>
        </w:numPr>
        <w:rPr>
          <w:rStyle w:val="FontStyle19"/>
          <w:rFonts w:ascii="Arial Narrow" w:hAnsi="Arial Narrow" w:cs="" w:cstheme="majorBidi"/>
          <w:b/>
          <w:b/>
          <w:bCs/>
          <w:sz w:val="24"/>
          <w:szCs w:val="24"/>
        </w:rPr>
      </w:pPr>
      <w:bookmarkStart w:id="25" w:name="_Toc153784358"/>
      <w:bookmarkStart w:id="26" w:name="_Toc45987074"/>
      <w:bookmarkStart w:id="27" w:name="_Toc504508073"/>
      <w:r>
        <w:rPr>
          <w:rStyle w:val="FontStyle19"/>
          <w:rFonts w:cs="" w:cstheme="majorBidi"/>
          <w:b/>
          <w:bCs/>
          <w:sz w:val="24"/>
          <w:szCs w:val="24"/>
        </w:rPr>
        <w:t>ПРАВНИ ОСНОВ</w:t>
      </w:r>
      <w:bookmarkEnd w:id="25"/>
      <w:bookmarkEnd w:id="26"/>
      <w:bookmarkEnd w:id="27"/>
    </w:p>
    <w:p>
      <w:pPr>
        <w:pStyle w:val="Normal"/>
        <w:spacing w:lineRule="auto" w:line="276"/>
        <w:jc w:val="both"/>
        <w:rPr>
          <w:rStyle w:val="FontStyle19"/>
          <w:rFonts w:ascii="Arial Narrow" w:hAnsi="Arial Narrow" w:cs="Times New Roman"/>
          <w:sz w:val="24"/>
          <w:szCs w:val="24"/>
          <w:lang w:val="sr-CS"/>
        </w:rPr>
      </w:pPr>
      <w:r>
        <w:rPr>
          <w:rStyle w:val="FontStyle19"/>
          <w:rFonts w:cs="Times New Roman" w:ascii="Arial Narrow" w:hAnsi="Arial Narrow"/>
          <w:sz w:val="24"/>
          <w:szCs w:val="24"/>
          <w:lang w:val="sr-CS"/>
        </w:rPr>
        <w:t>Правни основ израде Плана представља:</w:t>
      </w:r>
    </w:p>
    <w:p>
      <w:pPr>
        <w:pStyle w:val="ListParagraph"/>
        <w:numPr>
          <w:ilvl w:val="0"/>
          <w:numId w:val="2"/>
        </w:numPr>
        <w:spacing w:lineRule="atLeast" w:line="200"/>
        <w:ind w:left="567" w:hanging="567"/>
        <w:jc w:val="both"/>
        <w:rPr>
          <w:rStyle w:val="FontStyle19"/>
          <w:rFonts w:ascii="Arial Narrow" w:hAnsi="Arial Narrow" w:cs="Times New Roman"/>
          <w:b w:val="false"/>
          <w:b w:val="false"/>
          <w:sz w:val="24"/>
          <w:szCs w:val="24"/>
          <w:lang w:val="sr-CS"/>
        </w:rPr>
      </w:pPr>
      <w:r>
        <w:rPr>
          <w:rStyle w:val="FontStyle19"/>
          <w:rFonts w:cs="Times New Roman" w:ascii="Arial Narrow" w:hAnsi="Arial Narrow"/>
          <w:b w:val="false"/>
          <w:sz w:val="24"/>
          <w:szCs w:val="24"/>
          <w:lang w:val="sr-CS"/>
        </w:rPr>
        <w:t xml:space="preserve">Закон о планирању и изградњи </w:t>
      </w:r>
      <w:r>
        <w:rPr>
          <w:rFonts w:eastAsia="Calibri" w:ascii="Arial Narrow" w:hAnsi="Arial Narrow"/>
          <w:lang w:val="sr-CS"/>
        </w:rPr>
        <w:t xml:space="preserve">("Службени гласник РС", бр. 72/09, 81/09-исправка, 64/10-УС, 24/11, 121/12, 42/13-УС, 50/13-УС, 54/13-УС, 98/13-УС, 132/2014, 145/2014, 83/18, 31/19 и </w:t>
      </w:r>
      <w:r>
        <w:rPr>
          <w:rStyle w:val="FontStyle19"/>
          <w:rFonts w:cs="Times New Roman" w:ascii="Arial Narrow" w:hAnsi="Arial Narrow"/>
          <w:b w:val="false"/>
          <w:sz w:val="24"/>
          <w:szCs w:val="24"/>
          <w:lang w:val="sr-CS"/>
        </w:rPr>
        <w:t>37/19 - др. закон, 9/20, 52/21 и 62/23),</w:t>
      </w:r>
    </w:p>
    <w:p>
      <w:pPr>
        <w:pStyle w:val="ListParagraph"/>
        <w:numPr>
          <w:ilvl w:val="0"/>
          <w:numId w:val="2"/>
        </w:numPr>
        <w:spacing w:lineRule="atLeast" w:line="200"/>
        <w:ind w:left="567" w:hanging="567"/>
        <w:jc w:val="both"/>
        <w:rPr>
          <w:rStyle w:val="FontStyle19"/>
          <w:rFonts w:ascii="Arial Narrow" w:hAnsi="Arial Narrow" w:cs="Times New Roman"/>
          <w:b w:val="false"/>
          <w:b w:val="false"/>
          <w:sz w:val="24"/>
          <w:szCs w:val="24"/>
          <w:lang w:val="sr-CS"/>
        </w:rPr>
      </w:pPr>
      <w:r>
        <w:rPr>
          <w:rStyle w:val="FontStyle19"/>
          <w:rFonts w:cs="Times New Roman" w:ascii="Arial Narrow" w:hAnsi="Arial Narrow"/>
          <w:b w:val="false"/>
          <w:sz w:val="24"/>
          <w:szCs w:val="24"/>
          <w:lang w:val="sr-CS"/>
        </w:rPr>
        <w:t>Правилник о садржини, начину и поступку израде докумената просторног и урбанистичког планирања ("Службени гласник PC" бр. 32/19),</w:t>
      </w:r>
    </w:p>
    <w:p>
      <w:pPr>
        <w:pStyle w:val="ListParagraph"/>
        <w:numPr>
          <w:ilvl w:val="0"/>
          <w:numId w:val="2"/>
        </w:numPr>
        <w:spacing w:lineRule="atLeast" w:line="200"/>
        <w:ind w:left="567" w:hanging="567"/>
        <w:jc w:val="both"/>
        <w:rPr>
          <w:rStyle w:val="FontStyle19"/>
          <w:rFonts w:ascii="Arial Narrow" w:hAnsi="Arial Narrow" w:cs="Times New Roman"/>
          <w:b w:val="false"/>
          <w:b w:val="false"/>
          <w:bCs w:val="false"/>
          <w:sz w:val="24"/>
          <w:szCs w:val="24"/>
          <w:lang w:val="sr-CS"/>
        </w:rPr>
      </w:pPr>
      <w:bookmarkStart w:id="28" w:name="_Toc45987075"/>
      <w:bookmarkStart w:id="29" w:name="_Toc504508074"/>
      <w:r>
        <w:rPr>
          <w:rStyle w:val="FontStyle19"/>
          <w:rFonts w:cs="Times New Roman" w:ascii="Arial Narrow" w:hAnsi="Arial Narrow"/>
          <w:b w:val="false"/>
          <w:sz w:val="24"/>
          <w:szCs w:val="24"/>
          <w:lang w:val="sr-CS"/>
        </w:rPr>
        <w:t xml:space="preserve">Одлука о </w:t>
      </w:r>
      <w:r>
        <w:rPr>
          <w:rStyle w:val="FontStyle19"/>
          <w:rFonts w:cs="Times New Roman" w:ascii="Arial Narrow" w:hAnsi="Arial Narrow"/>
          <w:b w:val="false"/>
          <w:sz w:val="24"/>
          <w:szCs w:val="24"/>
          <w:lang w:val="sr-RS"/>
        </w:rPr>
        <w:t xml:space="preserve">приступању </w:t>
      </w:r>
      <w:r>
        <w:rPr>
          <w:rStyle w:val="FontStyle19"/>
          <w:rFonts w:cs="Times New Roman" w:ascii="Arial Narrow" w:hAnsi="Arial Narrow"/>
          <w:b w:val="false"/>
          <w:sz w:val="24"/>
          <w:szCs w:val="24"/>
          <w:lang w:val="sr-CS"/>
        </w:rPr>
        <w:t>изради Плана детаљне регулације подручја СОЛАРНЕ ЕЛЕКТРАНЕ</w:t>
      </w:r>
      <w:r>
        <w:rPr>
          <w:rStyle w:val="FontStyle19"/>
          <w:rFonts w:cs="Times New Roman" w:ascii="Arial Narrow" w:hAnsi="Arial Narrow"/>
          <w:b w:val="false"/>
          <w:bCs w:val="false"/>
          <w:sz w:val="24"/>
          <w:szCs w:val="24"/>
          <w:lang w:val="sr-CS"/>
        </w:rPr>
        <w:t xml:space="preserve"> „</w:t>
      </w:r>
      <w:r>
        <w:rPr>
          <w:rFonts w:ascii="Arial Narrow" w:hAnsi="Arial Narrow"/>
          <w:lang w:val="sr-RS"/>
        </w:rPr>
        <w:t>BREBEX</w:t>
      </w:r>
      <w:r>
        <w:rPr>
          <w:rStyle w:val="FontStyle19"/>
          <w:rFonts w:cs="Times New Roman" w:ascii="Arial Narrow" w:hAnsi="Arial Narrow"/>
          <w:b w:val="false"/>
          <w:bCs w:val="false"/>
          <w:sz w:val="24"/>
          <w:szCs w:val="24"/>
          <w:lang w:val="sr-CS"/>
        </w:rPr>
        <w:t xml:space="preserve">“ НА ТЕРИТОРИЈИ ОПШТИНЕ ДИМИТРОВГРАД </w:t>
      </w:r>
      <w:r>
        <w:rPr>
          <w:rFonts w:ascii="Arial Narrow" w:hAnsi="Arial Narrow"/>
          <w:lang w:val="sr-RS"/>
        </w:rPr>
        <w:t>06-78/2023-17/26-1 од 07.04.2023.године (</w:t>
      </w:r>
      <w:r>
        <w:rPr>
          <w:rStyle w:val="FontStyle19"/>
          <w:rFonts w:cs="Times New Roman" w:ascii="Arial Narrow" w:hAnsi="Arial Narrow"/>
          <w:b w:val="false"/>
          <w:sz w:val="24"/>
          <w:szCs w:val="24"/>
          <w:lang w:val="sr-CS"/>
        </w:rPr>
        <w:t>Сл. лист општине Димитровград бр. 6/23)</w:t>
      </w:r>
    </w:p>
    <w:p>
      <w:pPr>
        <w:pStyle w:val="ListParagraph"/>
        <w:numPr>
          <w:ilvl w:val="0"/>
          <w:numId w:val="2"/>
        </w:numPr>
        <w:spacing w:lineRule="atLeast" w:line="200"/>
        <w:ind w:left="567" w:hanging="567"/>
        <w:jc w:val="both"/>
        <w:rPr>
          <w:rStyle w:val="FontStyle19"/>
          <w:rFonts w:ascii="Arial Narrow" w:hAnsi="Arial Narrow" w:cs="Times New Roman"/>
          <w:b w:val="false"/>
          <w:b w:val="false"/>
          <w:sz w:val="24"/>
          <w:szCs w:val="24"/>
          <w:lang w:val="sr-CS"/>
        </w:rPr>
      </w:pPr>
      <w:r>
        <w:rPr>
          <w:rStyle w:val="FontStyle19"/>
          <w:rFonts w:cs="Times New Roman" w:ascii="Arial Narrow" w:hAnsi="Arial Narrow"/>
          <w:b w:val="false"/>
          <w:sz w:val="24"/>
          <w:szCs w:val="24"/>
          <w:lang w:val="sr-CS"/>
        </w:rPr>
        <w:t>ПРАВИЛНИК о класификацији намене земљишта и планских симбола у документима просторног и урбанистичког планирања (Службени гласник РС", број 105/20)</w:t>
      </w:r>
    </w:p>
    <w:p>
      <w:pPr>
        <w:pStyle w:val="Normal"/>
        <w:spacing w:lineRule="atLeast" w:line="200"/>
        <w:jc w:val="both"/>
        <w:rPr>
          <w:rFonts w:ascii="Arial Narrow" w:hAnsi="Arial Narrow"/>
          <w:highlight w:val="yellow"/>
          <w:lang w:val="sr-RS"/>
        </w:rPr>
      </w:pPr>
      <w:r>
        <w:rPr>
          <w:rFonts w:ascii="Arial Narrow" w:hAnsi="Arial Narrow"/>
          <w:highlight w:val="yellow"/>
          <w:lang w:val="sr-RS"/>
        </w:rPr>
      </w:r>
    </w:p>
    <w:p>
      <w:pPr>
        <w:pStyle w:val="Normal"/>
        <w:spacing w:lineRule="atLeast" w:line="200"/>
        <w:jc w:val="both"/>
        <w:rPr>
          <w:rFonts w:ascii="Arial Narrow" w:hAnsi="Arial Narrow"/>
          <w:lang w:val="sr-RS"/>
        </w:rPr>
      </w:pPr>
      <w:r>
        <w:rPr>
          <w:rFonts w:ascii="Arial Narrow" w:hAnsi="Arial Narrow"/>
          <w:lang w:val="sr-RS"/>
        </w:rPr>
        <w:t>Како је чланом 46, став 2, Закона о планирању и изградњи и дефинисано, Одлуком је дефинисана оквирна граница планског документа док је у фази Нацрта дефинисана коначна граница.</w:t>
      </w:r>
    </w:p>
    <w:p>
      <w:pPr>
        <w:pStyle w:val="ListParagraph"/>
        <w:spacing w:lineRule="atLeast" w:line="200"/>
        <w:ind w:left="567" w:hanging="0"/>
        <w:jc w:val="both"/>
        <w:rPr>
          <w:rStyle w:val="FontStyle19"/>
          <w:rFonts w:ascii="Arial Narrow" w:hAnsi="Arial Narrow" w:cs="Times New Roman"/>
          <w:b w:val="false"/>
          <w:b w:val="false"/>
          <w:sz w:val="24"/>
          <w:szCs w:val="24"/>
          <w:highlight w:val="yellow"/>
          <w:lang w:val="sr-CS"/>
        </w:rPr>
      </w:pPr>
      <w:r>
        <w:rPr>
          <w:rFonts w:cs="Times New Roman" w:ascii="Arial Narrow" w:hAnsi="Arial Narrow"/>
          <w:b w:val="false"/>
          <w:sz w:val="24"/>
          <w:szCs w:val="24"/>
          <w:highlight w:val="yellow"/>
          <w:lang w:val="sr-CS"/>
        </w:rPr>
      </w:r>
    </w:p>
    <w:p>
      <w:pPr>
        <w:pStyle w:val="Stilnaslova2"/>
        <w:numPr>
          <w:ilvl w:val="0"/>
          <w:numId w:val="17"/>
        </w:numPr>
        <w:rPr>
          <w:rStyle w:val="FontStyle19"/>
          <w:rFonts w:ascii="Arial Narrow" w:hAnsi="Arial Narrow" w:cs="Times New Roman"/>
          <w:b/>
          <w:b/>
          <w:bCs/>
          <w:sz w:val="24"/>
          <w:szCs w:val="24"/>
          <w:lang w:val="sr-CS"/>
        </w:rPr>
      </w:pPr>
      <w:bookmarkStart w:id="30" w:name="_Toc45987075"/>
      <w:bookmarkStart w:id="31" w:name="_Toc504508074"/>
      <w:bookmarkStart w:id="32" w:name="_Toc153784359"/>
      <w:r>
        <w:rPr>
          <w:rStyle w:val="FontStyle19"/>
          <w:rFonts w:cs="Times New Roman"/>
          <w:b/>
          <w:bCs/>
          <w:sz w:val="24"/>
          <w:szCs w:val="24"/>
          <w:lang w:val="sr-CS"/>
        </w:rPr>
        <w:t>ПЛАНСКИ ОСНОВ</w:t>
      </w:r>
      <w:bookmarkEnd w:id="30"/>
      <w:bookmarkEnd w:id="31"/>
      <w:bookmarkEnd w:id="32"/>
    </w:p>
    <w:p>
      <w:pPr>
        <w:pStyle w:val="Normal"/>
        <w:spacing w:lineRule="atLeast" w:line="200"/>
        <w:jc w:val="both"/>
        <w:rPr>
          <w:rFonts w:ascii="Arial Narrow" w:hAnsi="Arial Narrow"/>
          <w:b/>
          <w:b/>
          <w:lang w:val="sr-CS" w:eastAsia="sr-CS"/>
        </w:rPr>
      </w:pPr>
      <w:r>
        <w:rPr>
          <w:rFonts w:ascii="Arial Narrow" w:hAnsi="Arial Narrow"/>
          <w:b/>
          <w:lang w:val="sr-CS" w:eastAsia="sr-CS"/>
        </w:rPr>
        <w:t xml:space="preserve">Плански основ за израду Плана садржан </w:t>
      </w:r>
      <w:r>
        <w:rPr>
          <w:rFonts w:ascii="Arial Narrow" w:hAnsi="Arial Narrow"/>
          <w:b/>
          <w:lang w:eastAsia="sr-CS"/>
        </w:rPr>
        <w:t>je</w:t>
      </w:r>
      <w:r>
        <w:rPr>
          <w:rFonts w:ascii="Arial Narrow" w:hAnsi="Arial Narrow"/>
          <w:b/>
          <w:lang w:val="sr-CS" w:eastAsia="sr-CS"/>
        </w:rPr>
        <w:t xml:space="preserve"> у следећим планским документима вишег реда:</w:t>
      </w:r>
    </w:p>
    <w:p>
      <w:pPr>
        <w:pStyle w:val="Normal"/>
        <w:spacing w:lineRule="atLeast" w:line="200"/>
        <w:jc w:val="both"/>
        <w:rPr>
          <w:rFonts w:ascii="Arial Narrow" w:hAnsi="Arial Narrow"/>
          <w:b/>
          <w:b/>
          <w:lang w:val="sr-CS" w:eastAsia="sr-CS"/>
        </w:rPr>
      </w:pPr>
      <w:r>
        <w:rPr>
          <w:rFonts w:ascii="Arial Narrow" w:hAnsi="Arial Narrow"/>
          <w:b/>
          <w:lang w:val="sr-CS" w:eastAsia="sr-CS"/>
        </w:rPr>
      </w:r>
    </w:p>
    <w:p>
      <w:pPr>
        <w:pStyle w:val="ListParagraph"/>
        <w:numPr>
          <w:ilvl w:val="0"/>
          <w:numId w:val="26"/>
        </w:numPr>
        <w:suppressAutoHyphens w:val="true"/>
        <w:spacing w:before="0" w:after="0"/>
        <w:jc w:val="both"/>
        <w:rPr>
          <w:rFonts w:ascii="Arial Narrow" w:hAnsi="Arial Narrow"/>
          <w:b/>
          <w:b/>
          <w:lang w:val="sr-RS"/>
        </w:rPr>
      </w:pPr>
      <w:bookmarkStart w:id="33" w:name="_Toc45987076"/>
      <w:bookmarkStart w:id="34" w:name="_Toc504508075"/>
      <w:r>
        <w:rPr>
          <w:rFonts w:ascii="Arial Narrow" w:hAnsi="Arial Narrow"/>
          <w:b/>
          <w:lang w:val="sr-RS"/>
        </w:rPr>
        <w:t>Закон о Просторном плану Републике Србије од 2010. до 2020. године („Службени гласник Републике Србије“, бр. 88/10)</w:t>
      </w:r>
    </w:p>
    <w:p>
      <w:pPr>
        <w:pStyle w:val="ListParagraph"/>
        <w:numPr>
          <w:ilvl w:val="0"/>
          <w:numId w:val="26"/>
        </w:numPr>
        <w:suppressAutoHyphens w:val="true"/>
        <w:spacing w:before="0" w:after="0"/>
        <w:jc w:val="both"/>
        <w:rPr>
          <w:rFonts w:ascii="Arial Narrow" w:hAnsi="Arial Narrow"/>
          <w:b/>
          <w:b/>
          <w:lang w:val="sr-RS"/>
        </w:rPr>
      </w:pPr>
      <w:r>
        <w:rPr>
          <w:rFonts w:ascii="Arial Narrow" w:hAnsi="Arial Narrow"/>
          <w:b/>
          <w:lang w:val="sr-RS"/>
        </w:rPr>
        <w:t>Просторни план општине Димитровград</w:t>
      </w:r>
      <w:r>
        <w:rPr>
          <w:rFonts w:ascii="Arial Narrow" w:hAnsi="Arial Narrow"/>
          <w:lang w:val="sr-RS"/>
        </w:rPr>
        <w:t xml:space="preserve"> </w:t>
      </w:r>
      <w:r>
        <w:rPr>
          <w:rFonts w:ascii="Arial Narrow" w:hAnsi="Arial Narrow"/>
          <w:b/>
          <w:lang w:val="sr-RS"/>
        </w:rPr>
        <w:t xml:space="preserve">("Сл. лист града Ниша", бр. 62/2012) </w:t>
      </w:r>
    </w:p>
    <w:p>
      <w:pPr>
        <w:pStyle w:val="ListParagraph"/>
        <w:numPr>
          <w:ilvl w:val="0"/>
          <w:numId w:val="26"/>
        </w:numPr>
        <w:suppressAutoHyphens w:val="true"/>
        <w:spacing w:before="0" w:after="0"/>
        <w:jc w:val="both"/>
        <w:rPr>
          <w:rFonts w:ascii="Arial Narrow" w:hAnsi="Arial Narrow"/>
          <w:b/>
          <w:b/>
          <w:lang w:val="sr-RS"/>
        </w:rPr>
      </w:pPr>
      <w:r>
        <w:rPr>
          <w:rFonts w:ascii="Arial Narrow" w:hAnsi="Arial Narrow"/>
          <w:b/>
          <w:lang w:val="sr-RS"/>
        </w:rPr>
        <w:t xml:space="preserve">Измене и допуне Просторног плана општине Димитровград ("Сл. лист града Ниша", бр. 33/22) </w:t>
      </w:r>
    </w:p>
    <w:p>
      <w:pPr>
        <w:pStyle w:val="Normal"/>
        <w:suppressAutoHyphens w:val="true"/>
        <w:ind w:left="720" w:hanging="0"/>
        <w:rPr>
          <w:rFonts w:ascii="Arial Narrow" w:hAnsi="Arial Narrow"/>
          <w:highlight w:val="yellow"/>
          <w:lang w:val="sr-RS"/>
        </w:rPr>
      </w:pPr>
      <w:r>
        <w:rPr>
          <w:rFonts w:ascii="Arial Narrow" w:hAnsi="Arial Narrow"/>
          <w:highlight w:val="yellow"/>
          <w:lang w:val="sr-RS"/>
        </w:rPr>
      </w:r>
    </w:p>
    <w:p>
      <w:pPr>
        <w:pStyle w:val="Stilnaslova2"/>
        <w:numPr>
          <w:ilvl w:val="0"/>
          <w:numId w:val="17"/>
        </w:numPr>
        <w:ind w:left="357" w:hanging="357"/>
        <w:rPr>
          <w:rStyle w:val="FontStyle19"/>
          <w:rFonts w:ascii="Arial Narrow" w:hAnsi="Arial Narrow" w:cs="" w:cstheme="majorBidi"/>
          <w:b/>
          <w:b/>
          <w:bCs/>
          <w:sz w:val="24"/>
          <w:szCs w:val="24"/>
        </w:rPr>
      </w:pPr>
      <w:bookmarkStart w:id="35" w:name="_Toc45987076"/>
      <w:bookmarkStart w:id="36" w:name="_Toc504508075"/>
      <w:bookmarkStart w:id="37" w:name="_Toc153784360"/>
      <w:r>
        <w:rPr>
          <w:rStyle w:val="FontStyle19"/>
          <w:rFonts w:cs="" w:cstheme="majorBidi"/>
          <w:b/>
          <w:bCs/>
          <w:sz w:val="24"/>
          <w:szCs w:val="24"/>
        </w:rPr>
        <w:t>ИЗВОД ИЗ ПЛАНСКЕ ДОКУМЕНТАЦИЈЕ</w:t>
      </w:r>
      <w:bookmarkEnd w:id="35"/>
      <w:bookmarkEnd w:id="36"/>
      <w:bookmarkEnd w:id="37"/>
    </w:p>
    <w:p>
      <w:pPr>
        <w:pStyle w:val="ListParagraph"/>
        <w:numPr>
          <w:ilvl w:val="0"/>
          <w:numId w:val="32"/>
        </w:numPr>
        <w:suppressAutoHyphens w:val="true"/>
        <w:spacing w:before="0" w:after="0"/>
        <w:jc w:val="both"/>
        <w:rPr>
          <w:rFonts w:ascii="Arial Narrow" w:hAnsi="Arial Narrow"/>
          <w:b/>
          <w:b/>
          <w:lang w:val="sr-RS"/>
        </w:rPr>
      </w:pPr>
      <w:bookmarkStart w:id="38" w:name="_Toc504508076"/>
      <w:bookmarkStart w:id="39" w:name="_Toc45992529"/>
      <w:bookmarkStart w:id="40" w:name="_Toc45987077"/>
      <w:bookmarkStart w:id="41" w:name="_Toc29751595"/>
      <w:bookmarkStart w:id="42" w:name="_Toc29751539"/>
      <w:bookmarkEnd w:id="39"/>
      <w:bookmarkEnd w:id="40"/>
      <w:bookmarkEnd w:id="41"/>
      <w:bookmarkEnd w:id="42"/>
      <w:r>
        <w:rPr>
          <w:rFonts w:ascii="Arial Narrow" w:hAnsi="Arial Narrow"/>
          <w:b/>
          <w:lang w:val="sr-RS"/>
        </w:rPr>
        <w:t>Услови и смернице из Просторног плана Републике Србије од 2010. до 2020. год.</w:t>
      </w:r>
      <w:r>
        <w:rPr>
          <w:rFonts w:ascii="Arial Narrow" w:hAnsi="Arial Narrow"/>
          <w:lang w:val="sr-RS"/>
        </w:rPr>
        <w:t xml:space="preserve"> („Службени гласник Републике Србије“, бр. 88/10)</w:t>
      </w:r>
    </w:p>
    <w:p>
      <w:pPr>
        <w:pStyle w:val="ListParagraph"/>
        <w:ind w:left="927" w:hanging="0"/>
        <w:jc w:val="both"/>
        <w:rPr>
          <w:rFonts w:ascii="Arial Narrow" w:hAnsi="Arial Narrow"/>
          <w:b/>
          <w:b/>
          <w:lang w:val="sr-RS"/>
        </w:rPr>
      </w:pPr>
      <w:r>
        <w:rPr>
          <w:rFonts w:ascii="Arial Narrow" w:hAnsi="Arial Narrow"/>
          <w:b/>
          <w:lang w:val="sr-RS"/>
        </w:rPr>
      </w:r>
    </w:p>
    <w:p>
      <w:pPr>
        <w:pStyle w:val="Normal"/>
        <w:tabs>
          <w:tab w:val="clear" w:pos="720"/>
          <w:tab w:val="left" w:pos="142" w:leader="none"/>
        </w:tabs>
        <w:ind w:right="-2" w:hanging="0"/>
        <w:jc w:val="both"/>
        <w:rPr>
          <w:rFonts w:ascii="Arial Narrow" w:hAnsi="Arial Narrow"/>
          <w:lang w:val="sr-RS"/>
        </w:rPr>
      </w:pPr>
      <w:r>
        <w:rPr>
          <w:rFonts w:ascii="Arial Narrow" w:hAnsi="Arial Narrow"/>
          <w:lang w:val="sr-RS"/>
        </w:rPr>
        <w:t xml:space="preserve">У наредном планском периоду потребно је стимулисати развој и коришћење </w:t>
      </w:r>
      <w:r>
        <w:rPr>
          <w:rFonts w:ascii="Arial Narrow" w:hAnsi="Arial Narrow"/>
          <w:b/>
          <w:lang w:val="sr-RS"/>
        </w:rPr>
        <w:t>обновљивих извора енергије (ОИЕ)</w:t>
      </w:r>
      <w:r>
        <w:rPr>
          <w:rFonts w:ascii="Arial Narrow" w:hAnsi="Arial Narrow"/>
          <w:lang w:val="sr-RS"/>
        </w:rPr>
        <w:t>, чиме ће се знатно утицати на побољшање животног стандарда и заштиту и очување природне и животне средине.</w:t>
      </w:r>
    </w:p>
    <w:p>
      <w:pPr>
        <w:pStyle w:val="Normal"/>
        <w:tabs>
          <w:tab w:val="clear" w:pos="720"/>
          <w:tab w:val="left" w:pos="142" w:leader="none"/>
        </w:tabs>
        <w:ind w:right="-2" w:hanging="0"/>
        <w:jc w:val="both"/>
        <w:rPr>
          <w:rFonts w:ascii="Arial Narrow" w:hAnsi="Arial Narrow"/>
          <w:lang w:val="sr-RS"/>
        </w:rPr>
      </w:pPr>
      <w:r>
        <w:rPr>
          <w:rFonts w:ascii="Arial Narrow" w:hAnsi="Arial Narrow"/>
          <w:lang w:val="sr-RS"/>
        </w:rPr>
        <w:t xml:space="preserve">Република Србија има природне погодности и добар потенцијал за производњу енергије из обновљивих извора, што би могло да допринесе смањењу увозне зависности земље и умањи штетне ефекте стаклене баште. У обновљиве изворе енергије чији потенцијал постоји у Републици Србији спадају: енергија биомасе (укључујући биогас и биогориво), енергија малих хидроелектрана, </w:t>
      </w:r>
      <w:r>
        <w:rPr>
          <w:rFonts w:ascii="Arial Narrow" w:hAnsi="Arial Narrow"/>
          <w:b/>
          <w:lang w:val="sr-RS"/>
        </w:rPr>
        <w:t>енергија сунца</w:t>
      </w:r>
      <w:r>
        <w:rPr>
          <w:rFonts w:ascii="Arial Narrow" w:hAnsi="Arial Narrow"/>
          <w:lang w:val="sr-RS"/>
        </w:rPr>
        <w:t>, енергија ветра и геотермална енергија.</w:t>
      </w:r>
    </w:p>
    <w:p>
      <w:pPr>
        <w:pStyle w:val="Normal"/>
        <w:tabs>
          <w:tab w:val="clear" w:pos="720"/>
          <w:tab w:val="left" w:pos="142" w:leader="none"/>
        </w:tabs>
        <w:ind w:right="-2" w:hanging="0"/>
        <w:jc w:val="both"/>
        <w:rPr>
          <w:rFonts w:ascii="Arial Narrow" w:hAnsi="Arial Narrow"/>
          <w:lang w:val="sr-RS"/>
        </w:rPr>
      </w:pPr>
      <w:r>
        <w:rPr>
          <w:rFonts w:ascii="Arial Narrow" w:hAnsi="Arial Narrow"/>
          <w:lang w:val="sr-RS"/>
        </w:rPr>
      </w:r>
    </w:p>
    <w:p>
      <w:pPr>
        <w:pStyle w:val="Normal"/>
        <w:tabs>
          <w:tab w:val="clear" w:pos="720"/>
          <w:tab w:val="left" w:pos="142" w:leader="none"/>
        </w:tabs>
        <w:ind w:right="-2" w:hanging="0"/>
        <w:jc w:val="both"/>
        <w:rPr>
          <w:rFonts w:ascii="Arial Narrow" w:hAnsi="Arial Narrow"/>
          <w:lang w:val="sr-RS"/>
        </w:rPr>
      </w:pPr>
      <w:r>
        <w:rPr>
          <w:rFonts w:ascii="Arial Narrow" w:hAnsi="Arial Narrow"/>
          <w:lang w:val="sr-RS"/>
        </w:rPr>
        <w:t>Основни циљ је значајније повећање учешћа ОИЕ у енергетском билансу Републике Србије, уз поштовање принципа одрживог развоја.</w:t>
      </w:r>
    </w:p>
    <w:p>
      <w:pPr>
        <w:pStyle w:val="Normal"/>
        <w:jc w:val="both"/>
        <w:rPr>
          <w:rFonts w:ascii="Arial Narrow" w:hAnsi="Arial Narrow"/>
          <w:lang w:val="sr-RS"/>
        </w:rPr>
      </w:pPr>
      <w:r>
        <w:rPr>
          <w:rFonts w:ascii="Arial Narrow" w:hAnsi="Arial Narrow"/>
          <w:lang w:val="sr-RS"/>
        </w:rPr>
      </w:r>
    </w:p>
    <w:p>
      <w:pPr>
        <w:pStyle w:val="Normal"/>
        <w:jc w:val="both"/>
        <w:rPr>
          <w:rFonts w:ascii="Arial Narrow" w:hAnsi="Arial Narrow"/>
          <w:lang w:val="sr-RS"/>
        </w:rPr>
      </w:pPr>
      <w:r>
        <w:rPr>
          <w:rFonts w:ascii="Arial Narrow" w:hAnsi="Arial Narrow"/>
          <w:lang w:val="sr-RS"/>
        </w:rPr>
        <w:t>Као неопходан предуслов изградње соларне електране, планираног капацитета,  треба предвидети њено прикључење на преносну мрежу, одговарајућег капацитета. Како се по правилу изградња ових објеката и мрежа одвија на територијама локалних самоуправа, за њихову реализацију је потребно да се израде одговарајући урбанистички планови.</w:t>
      </w:r>
    </w:p>
    <w:p>
      <w:pPr>
        <w:pStyle w:val="Normal"/>
        <w:jc w:val="both"/>
        <w:rPr>
          <w:rFonts w:ascii="Arial Narrow" w:hAnsi="Arial Narrow"/>
          <w:lang w:val="sr-RS"/>
        </w:rPr>
      </w:pPr>
      <w:r>
        <w:rPr>
          <w:rFonts w:ascii="Arial Narrow" w:hAnsi="Arial Narrow"/>
          <w:lang w:val="sr-RS"/>
        </w:rPr>
      </w:r>
    </w:p>
    <w:p>
      <w:pPr>
        <w:pStyle w:val="Normal"/>
        <w:jc w:val="both"/>
        <w:rPr>
          <w:rFonts w:ascii="Arial Narrow" w:hAnsi="Arial Narrow"/>
          <w:lang w:val="sr-RS"/>
        </w:rPr>
      </w:pPr>
      <w:r>
        <w:rPr>
          <w:rFonts w:ascii="Arial Narrow" w:hAnsi="Arial Narrow"/>
          <w:lang w:val="sr-RS"/>
        </w:rPr>
        <w:t>Техничко-економске анализе и процене еколошке прихватљивости, као и расположиви капацитети преносне и дистрибутивне мреже ће определити приоритете у овој области са отвореним ризицима које имају инвеститори у развоју пројеката.</w:t>
      </w:r>
    </w:p>
    <w:p>
      <w:pPr>
        <w:pStyle w:val="Normal"/>
        <w:jc w:val="both"/>
        <w:rPr>
          <w:rFonts w:ascii="Arial Narrow" w:hAnsi="Arial Narrow"/>
          <w:lang w:val="sr-RS"/>
        </w:rPr>
      </w:pPr>
      <w:r>
        <w:rPr>
          <w:rFonts w:ascii="Arial Narrow" w:hAnsi="Arial Narrow"/>
          <w:lang w:val="sr-RS"/>
        </w:rPr>
      </w:r>
    </w:p>
    <w:p>
      <w:pPr>
        <w:pStyle w:val="Normal"/>
        <w:jc w:val="both"/>
        <w:rPr>
          <w:rFonts w:ascii="Arial Narrow" w:hAnsi="Arial Narrow"/>
          <w:lang w:val="sr-RS"/>
        </w:rPr>
      </w:pPr>
      <w:r>
        <w:rPr>
          <w:rFonts w:ascii="Arial Narrow" w:hAnsi="Arial Narrow"/>
          <w:lang w:val="sr-RS"/>
        </w:rPr>
        <w:t>Такође, у складу са Законом о коришћењу обновљивих извора енергије</w:t>
      </w:r>
      <w:r>
        <w:rPr>
          <w:rFonts w:ascii="Arial Narrow" w:hAnsi="Arial Narrow"/>
        </w:rPr>
        <w:t>, члан</w:t>
      </w:r>
      <w:r>
        <w:rPr>
          <w:rFonts w:ascii="Arial Narrow" w:hAnsi="Arial Narrow"/>
          <w:lang w:val="sr-RS"/>
        </w:rPr>
        <w:t>ом</w:t>
      </w:r>
      <w:r>
        <w:rPr>
          <w:rFonts w:ascii="Arial Narrow" w:hAnsi="Arial Narrow"/>
        </w:rPr>
        <w:t xml:space="preserve"> 2, </w:t>
      </w:r>
      <w:r>
        <w:rPr>
          <w:rFonts w:ascii="Arial Narrow" w:hAnsi="Arial Narrow"/>
          <w:lang w:val="sr-RS"/>
        </w:rPr>
        <w:t>коришћење енергије из обновљивих извора је у јавном интересу Републике Србије и од посебног је значаја за Републику Србију.</w:t>
      </w:r>
    </w:p>
    <w:p>
      <w:pPr>
        <w:pStyle w:val="Normal"/>
        <w:jc w:val="both"/>
        <w:rPr>
          <w:rFonts w:ascii="Arial Narrow" w:hAnsi="Arial Narrow"/>
          <w:lang w:val="sr-RS"/>
        </w:rPr>
      </w:pPr>
      <w:r>
        <w:rPr>
          <w:rFonts w:ascii="Arial Narrow" w:hAnsi="Arial Narrow"/>
          <w:lang w:val="sr-RS"/>
        </w:rPr>
      </w:r>
    </w:p>
    <w:p>
      <w:pPr>
        <w:pStyle w:val="ListParagraph"/>
        <w:numPr>
          <w:ilvl w:val="0"/>
          <w:numId w:val="32"/>
        </w:numPr>
        <w:suppressAutoHyphens w:val="true"/>
        <w:spacing w:before="0" w:after="0"/>
        <w:jc w:val="both"/>
        <w:rPr>
          <w:rFonts w:ascii="Arial Narrow" w:hAnsi="Arial Narrow"/>
          <w:lang w:val="sr-RS"/>
        </w:rPr>
      </w:pPr>
      <w:r>
        <w:rPr>
          <w:rFonts w:ascii="Arial Narrow" w:hAnsi="Arial Narrow"/>
          <w:b/>
          <w:lang w:val="sr-RS"/>
        </w:rPr>
        <w:t>Услови и смернице из Просторног плана план општине Димитровград</w:t>
      </w:r>
      <w:r>
        <w:rPr>
          <w:rFonts w:ascii="Arial Narrow" w:hAnsi="Arial Narrow"/>
          <w:lang w:val="sr-RS"/>
        </w:rPr>
        <w:t xml:space="preserve"> ("Сл. лист града Ниша", бр. 62/2012) и </w:t>
      </w:r>
      <w:r>
        <w:rPr>
          <w:rFonts w:ascii="Arial Narrow" w:hAnsi="Arial Narrow"/>
          <w:b/>
          <w:lang w:val="sr-RS"/>
        </w:rPr>
        <w:t>Измена и допуна Просторног плана општине Димитровград</w:t>
      </w:r>
      <w:r>
        <w:rPr>
          <w:rFonts w:ascii="Arial Narrow" w:hAnsi="Arial Narrow"/>
          <w:lang w:val="sr-RS"/>
        </w:rPr>
        <w:t xml:space="preserve"> ("Сл. лист града Ниша", бр. 33/22)</w:t>
      </w:r>
    </w:p>
    <w:p>
      <w:pPr>
        <w:pStyle w:val="ListParagraph"/>
        <w:ind w:left="927" w:hanging="0"/>
        <w:jc w:val="both"/>
        <w:rPr>
          <w:rFonts w:ascii="Arial Narrow" w:hAnsi="Arial Narrow"/>
          <w:lang w:val="sr-RS"/>
        </w:rPr>
      </w:pPr>
      <w:r>
        <w:rPr>
          <w:rFonts w:ascii="Arial Narrow" w:hAnsi="Arial Narrow"/>
          <w:lang w:val="sr-RS"/>
        </w:rPr>
      </w:r>
    </w:p>
    <w:p>
      <w:pPr>
        <w:pStyle w:val="Normal"/>
        <w:tabs>
          <w:tab w:val="clear" w:pos="720"/>
          <w:tab w:val="left" w:pos="142" w:leader="none"/>
        </w:tabs>
        <w:ind w:right="-2" w:hanging="0"/>
        <w:jc w:val="both"/>
        <w:rPr>
          <w:rFonts w:ascii="Arial Narrow" w:hAnsi="Arial Narrow"/>
          <w:highlight w:val="yellow"/>
          <w:lang w:val="sr-RS"/>
        </w:rPr>
      </w:pPr>
      <w:r>
        <w:rPr>
          <w:rFonts w:ascii="Arial Narrow" w:hAnsi="Arial Narrow"/>
        </w:rPr>
        <w:t>Просечна годишња вредност дневне енергије сунчевог зрачења на територији Општине износи више од 4,2kWh/m²/дан (хоризонтална мерна површина), а вредности се крећу и изнад 4,8kWh/m² (мерна површина под углом 30</w:t>
      </w:r>
      <w:r>
        <w:rPr>
          <w:rFonts w:ascii="Arial Narrow" w:hAnsi="Arial Narrow"/>
          <w:vertAlign w:val="superscript"/>
          <w:lang w:val="sr-RS"/>
        </w:rPr>
        <w:t xml:space="preserve"> º</w:t>
      </w:r>
      <w:r>
        <w:rPr>
          <w:rFonts w:ascii="Arial Narrow" w:hAnsi="Arial Narrow"/>
        </w:rPr>
        <w:t xml:space="preserve"> према југу), тако да планско подручје спада у веома повољно за експлоатацију енергије сунца. На рефералној карти су приказане неке од потенцијалних зона повољних за изградњу соларних електрана. Поред ових зона, могућа је изградња и на другим локацијама у захвату плана. Неопходно је урадити студије, техноекономске анализе и мерења које ће показати исплативост великих инвестиција у овај вид обновљивих извора енергије и најповољније локације за изградњу у захвату Просторног плана. Коришћење соларних колектора за добијање санитарне топле воде у домаћинствима, пословним и индустријским објектима један је од начина једноставног и ефикасног коришћења енергије сунца. У домену пољопривредне производње енергија сунца се може користити за грејање пластеника и стакленика путем соларних колектора.</w:t>
      </w:r>
    </w:p>
    <w:p>
      <w:pPr>
        <w:pStyle w:val="Normal"/>
        <w:tabs>
          <w:tab w:val="clear" w:pos="720"/>
          <w:tab w:val="left" w:pos="142" w:leader="none"/>
        </w:tabs>
        <w:ind w:right="-2" w:hanging="0"/>
        <w:jc w:val="both"/>
        <w:rPr>
          <w:rFonts w:ascii="Arial Narrow" w:hAnsi="Arial Narrow"/>
        </w:rPr>
      </w:pPr>
      <w:r>
        <w:rPr>
          <w:rFonts w:ascii="Arial Narrow" w:hAnsi="Arial Narrow"/>
        </w:rPr>
      </w:r>
    </w:p>
    <w:p>
      <w:pPr>
        <w:pStyle w:val="Normal"/>
        <w:tabs>
          <w:tab w:val="clear" w:pos="720"/>
          <w:tab w:val="left" w:pos="142" w:leader="none"/>
        </w:tabs>
        <w:ind w:right="-2" w:hanging="0"/>
        <w:jc w:val="both"/>
        <w:rPr>
          <w:rFonts w:ascii="Arial Narrow" w:hAnsi="Arial Narrow"/>
          <w:lang w:val="sr-RS"/>
        </w:rPr>
      </w:pPr>
      <w:r>
        <w:rPr>
          <w:rFonts w:ascii="Arial Narrow" w:hAnsi="Arial Narrow"/>
        </w:rPr>
        <w:t>Локације соларних електрана ће се одредити накнадно, након даљих истраживања, испитивања и утврђивања економске исплативости. Дозвољена је изградња соларних електрана на свим локацијама у захвату плана које испуњавају услове у складу са законом, осим у зонама заштите простора са режимом I степена, где је изградња забрањена и II степена, где је ограничена.</w:t>
      </w:r>
    </w:p>
    <w:p>
      <w:pPr>
        <w:pStyle w:val="Normal"/>
        <w:tabs>
          <w:tab w:val="clear" w:pos="720"/>
          <w:tab w:val="left" w:pos="142" w:leader="none"/>
        </w:tabs>
        <w:ind w:right="-2" w:hanging="0"/>
        <w:jc w:val="both"/>
        <w:rPr>
          <w:rFonts w:ascii="Arial Narrow" w:hAnsi="Arial Narrow"/>
          <w:lang w:val="sr-RS"/>
        </w:rPr>
      </w:pPr>
      <w:r>
        <w:rPr>
          <w:rFonts w:ascii="Arial Narrow" w:hAnsi="Arial Narrow"/>
          <w:lang w:val="sr-RS"/>
        </w:rPr>
      </w:r>
    </w:p>
    <w:p>
      <w:pPr>
        <w:pStyle w:val="Normal"/>
        <w:tabs>
          <w:tab w:val="clear" w:pos="720"/>
          <w:tab w:val="left" w:pos="142" w:leader="none"/>
        </w:tabs>
        <w:ind w:right="-2" w:hanging="0"/>
        <w:jc w:val="both"/>
        <w:rPr>
          <w:rFonts w:ascii="Arial Narrow" w:hAnsi="Arial Narrow"/>
          <w:lang w:val="sr-RS"/>
        </w:rPr>
      </w:pPr>
      <w:r>
        <w:rPr>
          <w:rFonts w:ascii="Arial Narrow" w:hAnsi="Arial Narrow"/>
          <w:lang w:val="sr-RS"/>
        </w:rPr>
        <w:t>Према ППО, анализирано подручје се не налази у границама подручја са дефинисаним режимом заштите природних добара, али се налази у границама шире зоне (планерске) заштите изворишта Србина бара.</w:t>
      </w:r>
    </w:p>
    <w:p>
      <w:pPr>
        <w:pStyle w:val="Normal"/>
        <w:tabs>
          <w:tab w:val="clear" w:pos="720"/>
          <w:tab w:val="left" w:pos="142" w:leader="none"/>
        </w:tabs>
        <w:ind w:right="-2" w:hanging="0"/>
        <w:jc w:val="both"/>
        <w:rPr>
          <w:rFonts w:ascii="Arial Narrow" w:hAnsi="Arial Narrow"/>
          <w:lang w:val="sr-RS"/>
        </w:rPr>
      </w:pPr>
      <w:r>
        <w:rPr>
          <w:rFonts w:ascii="Arial Narrow" w:hAnsi="Arial Narrow"/>
          <w:lang w:val="sr-RS"/>
        </w:rPr>
      </w:r>
    </w:p>
    <w:p>
      <w:pPr>
        <w:pStyle w:val="Normal"/>
        <w:tabs>
          <w:tab w:val="clear" w:pos="720"/>
          <w:tab w:val="left" w:pos="142" w:leader="none"/>
        </w:tabs>
        <w:ind w:right="-2" w:hanging="0"/>
        <w:jc w:val="both"/>
        <w:rPr>
          <w:rFonts w:ascii="Arial Narrow" w:hAnsi="Arial Narrow"/>
          <w:lang w:val="sr-RS"/>
        </w:rPr>
      </w:pPr>
      <w:r>
        <w:rPr>
          <w:rFonts w:ascii="Arial Narrow" w:hAnsi="Arial Narrow"/>
        </w:rPr>
        <w:t>За потребе изградње објеката ветрогенератора и соларних фотонапонских постројења (соларних електрана) и постројења за биомасу предвиђена је даља разрада Просторног плана плановима детаљне регулације</w:t>
      </w:r>
      <w:r>
        <w:rPr>
          <w:rFonts w:ascii="Arial Narrow" w:hAnsi="Arial Narrow"/>
          <w:lang w:val="sr-RS"/>
        </w:rPr>
        <w:t xml:space="preserve"> којим је потребно д</w:t>
      </w:r>
      <w:r>
        <w:rPr>
          <w:rFonts w:ascii="Arial Narrow" w:hAnsi="Arial Narrow"/>
        </w:rPr>
        <w:t>ефинисати правила уређења и грађења као и неопходне мере заштите животне средине, диспозицију објеката за производњу енергије из обновљивих извора као и место прикључка на електроенергетски систем Републике</w:t>
      </w:r>
      <w:r>
        <w:rPr>
          <w:rFonts w:ascii="Arial Narrow" w:hAnsi="Arial Narrow"/>
          <w:lang w:val="sr-RS"/>
        </w:rPr>
        <w:t>.</w:t>
      </w:r>
    </w:p>
    <w:p>
      <w:pPr>
        <w:pStyle w:val="Normal"/>
        <w:tabs>
          <w:tab w:val="clear" w:pos="720"/>
          <w:tab w:val="left" w:pos="142" w:leader="none"/>
        </w:tabs>
        <w:ind w:right="-2" w:hanging="0"/>
        <w:jc w:val="both"/>
        <w:rPr>
          <w:rFonts w:ascii="Arial Narrow" w:hAnsi="Arial Narrow"/>
          <w:highlight w:val="yellow"/>
          <w:lang w:val="sr-RS"/>
        </w:rPr>
      </w:pPr>
      <w:r>
        <w:rPr>
          <w:rFonts w:ascii="Arial Narrow" w:hAnsi="Arial Narrow"/>
          <w:highlight w:val="yellow"/>
          <w:lang w:val="sr-RS"/>
        </w:rPr>
      </w:r>
    </w:p>
    <w:p>
      <w:pPr>
        <w:pStyle w:val="Normal"/>
        <w:tabs>
          <w:tab w:val="clear" w:pos="720"/>
          <w:tab w:val="left" w:pos="142" w:leader="none"/>
        </w:tabs>
        <w:ind w:right="-2" w:hanging="0"/>
        <w:jc w:val="both"/>
        <w:rPr>
          <w:rFonts w:ascii="Arial Narrow" w:hAnsi="Arial Narrow"/>
          <w:lang w:val="sr-RS"/>
        </w:rPr>
      </w:pPr>
      <w:r>
        <w:rPr>
          <w:rFonts w:ascii="Arial Narrow" w:hAnsi="Arial Narrow"/>
          <w:lang w:val="sr-RS"/>
        </w:rPr>
        <w:t xml:space="preserve">На основу Закона о заштити животне средине (чл. 35. и 36), Закона о стратешкој процени утицаја на животну средину и Закона о процени утицаја на животну средину, у току имплементације Просторног плана препоручује се израда стратешких процена утицаја на животну средину за одређене урбанистичке планове, док се за остале урбанистичке планове одлука о приступању или не приступању изради стратешке процене доноси се у складу са одредбама из чланова 5, 6. и 9. Закона о стратешкој процени утицаја. </w:t>
      </w:r>
    </w:p>
    <w:p>
      <w:pPr>
        <w:pStyle w:val="Normal"/>
        <w:rPr>
          <w:rFonts w:ascii="Arial Narrow" w:hAnsi="Arial Narrow"/>
          <w:highlight w:val="yellow"/>
          <w:lang w:val="sr-RS"/>
        </w:rPr>
      </w:pPr>
      <w:r>
        <w:rPr>
          <w:rFonts w:ascii="Arial Narrow" w:hAnsi="Arial Narrow"/>
          <w:highlight w:val="yellow"/>
          <w:lang w:val="sr-RS"/>
        </w:rPr>
      </w:r>
    </w:p>
    <w:p>
      <w:pPr>
        <w:pStyle w:val="Stilnaslova2"/>
        <w:numPr>
          <w:ilvl w:val="0"/>
          <w:numId w:val="17"/>
        </w:numPr>
        <w:ind w:left="357" w:hanging="357"/>
        <w:rPr>
          <w:rStyle w:val="FontStyle19"/>
          <w:rFonts w:ascii="Arial Narrow" w:hAnsi="Arial Narrow" w:cs="" w:cstheme="majorBidi"/>
          <w:b/>
          <w:b/>
          <w:sz w:val="24"/>
          <w:szCs w:val="24"/>
        </w:rPr>
      </w:pPr>
      <w:bookmarkStart w:id="43" w:name="_Toc504508076"/>
      <w:bookmarkStart w:id="44" w:name="_Toc45992529"/>
      <w:bookmarkStart w:id="45" w:name="_Toc45987077"/>
      <w:bookmarkStart w:id="46" w:name="_Toc29751595"/>
      <w:bookmarkStart w:id="47" w:name="_Toc29751539"/>
      <w:bookmarkStart w:id="48" w:name="_Toc153784361"/>
      <w:bookmarkStart w:id="49" w:name="_Toc45987078"/>
      <w:bookmarkEnd w:id="44"/>
      <w:bookmarkEnd w:id="45"/>
      <w:bookmarkEnd w:id="46"/>
      <w:bookmarkEnd w:id="47"/>
      <w:r>
        <w:rPr>
          <w:rStyle w:val="FontStyle19"/>
          <w:rFonts w:cs="" w:cstheme="majorBidi"/>
          <w:b/>
          <w:sz w:val="24"/>
          <w:szCs w:val="24"/>
        </w:rPr>
        <w:t>ПОСТОЈЕЋА НАМЕНА И НАЧИН КОРИШЋЕЊА</w:t>
      </w:r>
      <w:bookmarkEnd w:id="43"/>
      <w:bookmarkEnd w:id="48"/>
      <w:bookmarkEnd w:id="49"/>
      <w:r>
        <w:rPr>
          <w:rStyle w:val="FontStyle19"/>
          <w:rFonts w:cs="" w:cstheme="majorBidi"/>
          <w:b/>
          <w:sz w:val="24"/>
          <w:szCs w:val="24"/>
        </w:rPr>
        <w:t xml:space="preserve"> </w:t>
      </w:r>
    </w:p>
    <w:p>
      <w:pPr>
        <w:pStyle w:val="NoSpacing"/>
        <w:spacing w:lineRule="auto" w:line="276"/>
        <w:rPr>
          <w:rFonts w:ascii="Arial Narrow" w:hAnsi="Arial Narrow"/>
          <w:b/>
          <w:b/>
          <w:szCs w:val="24"/>
          <w:lang w:val="sr-CS"/>
        </w:rPr>
      </w:pPr>
      <w:r>
        <w:rPr>
          <w:rFonts w:ascii="Arial Narrow" w:hAnsi="Arial Narrow"/>
          <w:b/>
          <w:szCs w:val="24"/>
          <w:lang w:val="sr-CS"/>
        </w:rPr>
        <w:t>Постојеће површине јавне намене су:</w:t>
      </w:r>
    </w:p>
    <w:p>
      <w:pPr>
        <w:pStyle w:val="ListParagraph"/>
        <w:numPr>
          <w:ilvl w:val="0"/>
          <w:numId w:val="6"/>
        </w:numPr>
        <w:spacing w:lineRule="auto" w:line="276"/>
        <w:rPr>
          <w:rFonts w:ascii="Arial Narrow" w:hAnsi="Arial Narrow"/>
          <w:bCs/>
          <w:lang w:val="sr-CS"/>
        </w:rPr>
      </w:pPr>
      <w:r>
        <w:rPr>
          <w:rFonts w:ascii="Arial Narrow" w:hAnsi="Arial Narrow"/>
          <w:bCs/>
          <w:lang w:val="sr-CS"/>
        </w:rPr>
        <w:t>саобраћајне површине (постојећи oпштински и некатегорисани путеви)</w:t>
      </w:r>
    </w:p>
    <w:p>
      <w:pPr>
        <w:pStyle w:val="ListParagraph"/>
        <w:numPr>
          <w:ilvl w:val="0"/>
          <w:numId w:val="6"/>
        </w:numPr>
        <w:spacing w:lineRule="auto" w:line="276"/>
        <w:rPr>
          <w:rFonts w:ascii="Arial Narrow" w:hAnsi="Arial Narrow"/>
          <w:bCs/>
          <w:lang w:val="sr-CS"/>
        </w:rPr>
      </w:pPr>
      <w:r>
        <w:rPr>
          <w:rFonts w:ascii="Arial Narrow" w:hAnsi="Arial Narrow"/>
          <w:bCs/>
          <w:lang w:val="sr-CS"/>
        </w:rPr>
        <w:t>водно земљиште (кп 489 КО Бребевница)</w:t>
      </w:r>
    </w:p>
    <w:p>
      <w:pPr>
        <w:pStyle w:val="Normal"/>
        <w:spacing w:lineRule="auto" w:line="276"/>
        <w:rPr>
          <w:rFonts w:ascii="Arial Narrow" w:hAnsi="Arial Narrow"/>
          <w:b/>
          <w:b/>
          <w:u w:val="single"/>
          <w:lang w:val="sr-CS"/>
        </w:rPr>
      </w:pPr>
      <w:r>
        <w:rPr>
          <w:rFonts w:ascii="Arial Narrow" w:hAnsi="Arial Narrow"/>
          <w:b/>
          <w:u w:val="single"/>
          <w:lang w:val="sr-CS"/>
        </w:rPr>
      </w:r>
    </w:p>
    <w:p>
      <w:pPr>
        <w:pStyle w:val="Normal"/>
        <w:spacing w:lineRule="auto" w:line="276"/>
        <w:rPr>
          <w:rFonts w:ascii="Arial Narrow" w:hAnsi="Arial Narrow"/>
          <w:b/>
          <w:b/>
          <w:u w:val="single"/>
          <w:lang w:val="sr-CS"/>
        </w:rPr>
      </w:pPr>
      <w:r>
        <w:rPr>
          <w:rFonts w:ascii="Arial Narrow" w:hAnsi="Arial Narrow"/>
          <w:b/>
          <w:u w:val="single"/>
          <w:lang w:val="sr-CS"/>
        </w:rPr>
        <w:t>Постојеће површине осталих намена:</w:t>
      </w:r>
    </w:p>
    <w:p>
      <w:pPr>
        <w:pStyle w:val="ListParagraph"/>
        <w:numPr>
          <w:ilvl w:val="0"/>
          <w:numId w:val="6"/>
        </w:numPr>
        <w:spacing w:lineRule="auto" w:line="276"/>
        <w:ind w:left="426" w:hanging="426"/>
        <w:rPr>
          <w:rFonts w:ascii="Arial Narrow" w:hAnsi="Arial Narrow"/>
          <w:bCs/>
        </w:rPr>
      </w:pPr>
      <w:r>
        <w:rPr>
          <w:rFonts w:ascii="Arial Narrow" w:hAnsi="Arial Narrow"/>
          <w:bCs/>
        </w:rPr>
        <w:t>пољопривредно земљиште</w:t>
      </w:r>
    </w:p>
    <w:p>
      <w:pPr>
        <w:pStyle w:val="ListParagraph"/>
        <w:numPr>
          <w:ilvl w:val="0"/>
          <w:numId w:val="6"/>
        </w:numPr>
        <w:spacing w:lineRule="auto" w:line="276"/>
        <w:ind w:left="426" w:hanging="426"/>
        <w:rPr>
          <w:rFonts w:ascii="Arial Narrow" w:hAnsi="Arial Narrow"/>
          <w:bCs/>
        </w:rPr>
      </w:pPr>
      <w:r>
        <w:rPr>
          <w:rFonts w:ascii="Arial Narrow" w:hAnsi="Arial Narrow"/>
          <w:bCs/>
          <w:lang w:val="sr-RS"/>
        </w:rPr>
        <w:t>шумско земљиште</w:t>
      </w:r>
    </w:p>
    <w:p>
      <w:pPr>
        <w:pStyle w:val="TEKST1"/>
        <w:rPr>
          <w:rFonts w:eastAsia="Calibri" w:eastAsiaTheme="minorHAnsi"/>
          <w:highlight w:val="yellow"/>
          <w:lang w:val="sr-CS"/>
        </w:rPr>
      </w:pPr>
      <w:r>
        <w:rPr>
          <w:rFonts w:eastAsia="Calibri" w:eastAsiaTheme="minorHAnsi"/>
          <w:highlight w:val="yellow"/>
          <w:lang w:val="sr-CS"/>
        </w:rPr>
      </w:r>
      <w:bookmarkStart w:id="50" w:name="_Toc504508077"/>
      <w:bookmarkStart w:id="51" w:name="_Toc504508077"/>
    </w:p>
    <w:p>
      <w:pPr>
        <w:pStyle w:val="Normal"/>
        <w:suppressAutoHyphens w:val="true"/>
        <w:jc w:val="both"/>
        <w:rPr>
          <w:rFonts w:ascii="Arial Narrow" w:hAnsi="Arial Narrow" w:eastAsia="Calibri" w:eastAsiaTheme="minorHAnsi"/>
          <w:lang w:val="sr-RS"/>
        </w:rPr>
      </w:pPr>
      <w:r>
        <w:rPr>
          <w:rFonts w:eastAsia="Calibri" w:ascii="Arial Narrow" w:hAnsi="Arial Narrow" w:eastAsiaTheme="minorHAnsi"/>
          <w:lang w:val="sr-RS"/>
        </w:rPr>
        <w:t xml:space="preserve">Највећи део анализираног подручја са зонама утицаја намењен је пољопривреди. </w:t>
      </w:r>
    </w:p>
    <w:p>
      <w:pPr>
        <w:pStyle w:val="Normal"/>
        <w:suppressAutoHyphens w:val="true"/>
        <w:jc w:val="both"/>
        <w:rPr>
          <w:rFonts w:ascii="Arial Narrow" w:hAnsi="Arial Narrow" w:eastAsia="Calibri" w:eastAsiaTheme="minorHAnsi"/>
          <w:lang w:val="sr-RS"/>
        </w:rPr>
      </w:pPr>
      <w:r>
        <w:rPr>
          <w:rFonts w:eastAsia="Calibri" w:ascii="Arial Narrow" w:hAnsi="Arial Narrow" w:eastAsiaTheme="minorHAnsi"/>
          <w:lang w:val="sr-RS"/>
        </w:rPr>
        <w:t>Мањи део простора обухватају саобраћајне површине и то општински пут за насељено место Бачево и мрежа локалних некатегорисаних путева, као и мањи делови земљишта под шумама.</w:t>
      </w:r>
    </w:p>
    <w:p>
      <w:pPr>
        <w:pStyle w:val="Podnaslovibeznumeracije"/>
        <w:rPr>
          <w:rFonts w:eastAsia="Calibri" w:eastAsiaTheme="minorHAnsi"/>
        </w:rPr>
      </w:pPr>
      <w:bookmarkStart w:id="52" w:name="_Toc153784362"/>
      <w:r>
        <w:rPr>
          <w:rFonts w:eastAsia="Calibri" w:eastAsiaTheme="minorHAnsi"/>
        </w:rPr>
        <w:t>САОБРАЋАЈ</w:t>
      </w:r>
      <w:bookmarkEnd w:id="52"/>
    </w:p>
    <w:p>
      <w:pPr>
        <w:pStyle w:val="Normal"/>
        <w:suppressAutoHyphens w:val="true"/>
        <w:jc w:val="both"/>
        <w:rPr>
          <w:rFonts w:ascii="Arial Narrow" w:hAnsi="Arial Narrow" w:eastAsia="Calibri" w:eastAsiaTheme="minorHAnsi"/>
          <w:lang w:val="sr-Latn-RS"/>
        </w:rPr>
      </w:pPr>
      <w:r>
        <w:rPr>
          <w:rFonts w:eastAsia="Calibri" w:ascii="Arial Narrow" w:hAnsi="Arial Narrow" w:eastAsiaTheme="minorHAnsi"/>
          <w:lang w:val="sr-RS"/>
        </w:rPr>
        <w:t xml:space="preserve">Простор обухваћен ПДР-ом обухвата и општински пут за насељено место Бачево и мрежу локалних некатегорисаних путева који су делом у оквиру формираних катастарских парцела, а делом у оквиру осталог земљишта у приватној или државној својини. Преко наведених некатегорисаних путева и других саобраћајница локалног карактера простор је повезан са државним путем </w:t>
      </w:r>
      <w:r>
        <w:rPr>
          <w:rFonts w:eastAsia="Calibri" w:ascii="Arial Narrow" w:hAnsi="Arial Narrow" w:eastAsiaTheme="minorHAnsi"/>
          <w:lang w:val="sr-Latn-RS"/>
        </w:rPr>
        <w:t>I</w:t>
      </w:r>
      <w:r>
        <w:rPr>
          <w:rFonts w:eastAsia="Calibri" w:ascii="Arial Narrow" w:hAnsi="Arial Narrow" w:eastAsiaTheme="minorHAnsi"/>
          <w:lang w:val="sr-RS"/>
        </w:rPr>
        <w:t>I А реда бр.221 (Књажевац- Димитровград)</w:t>
      </w:r>
      <w:r>
        <w:rPr>
          <w:rFonts w:eastAsia="Calibri" w:ascii="Arial Narrow" w:hAnsi="Arial Narrow" w:eastAsiaTheme="minorHAnsi"/>
          <w:lang w:val="sr-Latn-RS"/>
        </w:rPr>
        <w:t>.</w:t>
      </w:r>
    </w:p>
    <w:p>
      <w:pPr>
        <w:pStyle w:val="Normal"/>
        <w:suppressAutoHyphens w:val="true"/>
        <w:jc w:val="both"/>
        <w:rPr>
          <w:rFonts w:ascii="Arial Narrow" w:hAnsi="Arial Narrow" w:eastAsia="Calibri" w:eastAsiaTheme="minorHAnsi"/>
          <w:strike/>
          <w:lang w:val="sr-RS"/>
        </w:rPr>
      </w:pPr>
      <w:r>
        <w:rPr>
          <w:rFonts w:eastAsia="Calibri" w:eastAsiaTheme="minorHAnsi" w:ascii="Arial Narrow" w:hAnsi="Arial Narrow"/>
          <w:strike/>
          <w:lang w:val="sr-RS"/>
        </w:rPr>
      </w:r>
    </w:p>
    <w:p>
      <w:pPr>
        <w:pStyle w:val="Normal"/>
        <w:suppressAutoHyphens w:val="true"/>
        <w:jc w:val="both"/>
        <w:rPr>
          <w:rFonts w:ascii="Arial Narrow" w:hAnsi="Arial Narrow" w:eastAsia="Calibri" w:eastAsiaTheme="minorHAnsi"/>
          <w:lang w:val="sr-RS"/>
        </w:rPr>
      </w:pPr>
      <w:r>
        <w:rPr>
          <w:rFonts w:eastAsia="Calibri" w:ascii="Arial Narrow" w:hAnsi="Arial Narrow" w:eastAsiaTheme="minorHAnsi"/>
          <w:lang w:val="sr-RS"/>
        </w:rPr>
        <w:t>Приликом дефинисања диспозиције соларних поља планира се максимално коришћење постојеће путне мреже како би се у највећој могућој мери избегла оштећења необрађених површина, вегетације уз пољопривредне површине и остатке природних или полуприродних станишта.</w:t>
      </w:r>
    </w:p>
    <w:p>
      <w:pPr>
        <w:pStyle w:val="TEKST1"/>
        <w:rPr>
          <w:rFonts w:eastAsia="Calibri" w:eastAsiaTheme="minorHAnsi"/>
          <w:highlight w:val="yellow"/>
          <w:lang w:val="sr-CS"/>
        </w:rPr>
      </w:pPr>
      <w:r>
        <w:rPr>
          <w:rFonts w:eastAsia="Calibri" w:eastAsiaTheme="minorHAnsi"/>
          <w:highlight w:val="yellow"/>
          <w:lang w:val="sr-CS"/>
        </w:rPr>
      </w:r>
    </w:p>
    <w:p>
      <w:pPr>
        <w:pStyle w:val="ListParagraph"/>
        <w:ind w:left="0" w:hanging="0"/>
        <w:jc w:val="both"/>
        <w:rPr>
          <w:rFonts w:ascii="Arial Narrow" w:hAnsi="Arial Narrow"/>
          <w:lang w:val="sr-Latn-RS"/>
        </w:rPr>
      </w:pPr>
      <w:r>
        <w:rPr>
          <w:rFonts w:ascii="Arial Narrow" w:hAnsi="Arial Narrow"/>
          <w:lang w:val="sr-CS"/>
        </w:rPr>
        <w:t xml:space="preserve">У складу са условима </w:t>
      </w:r>
      <w:r>
        <w:rPr>
          <w:rFonts w:ascii="Arial Narrow" w:hAnsi="Arial Narrow"/>
          <w:b/>
          <w:lang w:val="sr-CS"/>
        </w:rPr>
        <w:t>ЈП Путеви Србије</w:t>
      </w:r>
      <w:r>
        <w:rPr>
          <w:rFonts w:ascii="Arial Narrow" w:hAnsi="Arial Narrow"/>
          <w:lang w:val="sr-CS"/>
        </w:rPr>
        <w:t xml:space="preserve">, број </w:t>
      </w:r>
      <w:r>
        <w:rPr>
          <w:rFonts w:ascii="Arial Narrow" w:hAnsi="Arial Narrow"/>
          <w:b/>
          <w:lang w:val="sr-Latn-RS"/>
        </w:rPr>
        <w:t xml:space="preserve">953-11768/23-1 од 16.06.2023. </w:t>
      </w:r>
      <w:r>
        <w:rPr>
          <w:rFonts w:ascii="Arial Narrow" w:hAnsi="Arial Narrow"/>
          <w:bCs/>
          <w:lang w:val="sr-RS"/>
        </w:rPr>
        <w:t>утврђено је да се у обухвату предметног Плана</w:t>
      </w:r>
      <w:r>
        <w:rPr>
          <w:rFonts w:ascii="Arial Narrow" w:hAnsi="Arial Narrow"/>
          <w:lang w:val="sr-Latn-RS"/>
        </w:rPr>
        <w:t xml:space="preserve"> не налазе трасе државних путева, сходно Уредби о категоризацији државних путева („Службени гласник РС“, број 105/13, 119/13 и 93/15) и Референтном систему мреже државних путева РС.</w:t>
      </w:r>
      <w:r>
        <w:rPr>
          <w:rFonts w:ascii="Arial Narrow" w:hAnsi="Arial Narrow"/>
          <w:lang w:val="sr-RS"/>
        </w:rPr>
        <w:t xml:space="preserve"> </w:t>
      </w:r>
      <w:r>
        <w:rPr>
          <w:rFonts w:ascii="Arial Narrow" w:hAnsi="Arial Narrow"/>
          <w:lang w:val="sr-Latn-RS"/>
        </w:rPr>
        <w:t xml:space="preserve">Планом нису планирани саобраћајни прикључци на државни пут, већ је планирано да се приступ комплексу СЕ оствари преко општинског пута (на к.п. 2736/1 КО Бачево). Овај општински пут излази на трасу државног пута II А реда број 221: Књажевац – Кална – Темска – Пирот – Височка Ржана – Мојинци – Димитровград. </w:t>
      </w:r>
    </w:p>
    <w:p>
      <w:pPr>
        <w:pStyle w:val="TEKST1"/>
        <w:rPr>
          <w:rFonts w:eastAsia="Calibri" w:eastAsiaTheme="minorHAnsi"/>
          <w:highlight w:val="yellow"/>
          <w:lang w:val="sr-CS"/>
        </w:rPr>
      </w:pPr>
      <w:r>
        <w:rPr>
          <w:rFonts w:eastAsia="Calibri" w:eastAsiaTheme="minorHAnsi"/>
          <w:highlight w:val="yellow"/>
          <w:lang w:val="sr-CS"/>
        </w:rPr>
      </w:r>
    </w:p>
    <w:p>
      <w:pPr>
        <w:pStyle w:val="TEKST1"/>
        <w:rPr>
          <w:rFonts w:eastAsia="Calibri" w:eastAsiaTheme="minorHAnsi"/>
          <w:b/>
          <w:b/>
          <w:lang w:val="sr-CS"/>
        </w:rPr>
      </w:pPr>
      <w:r>
        <w:rPr>
          <w:rFonts w:eastAsia="Calibri" w:eastAsiaTheme="minorHAnsi"/>
          <w:b/>
          <w:lang w:val="sr-CS"/>
        </w:rPr>
        <w:t>ИНФРАСТРУКТУРА</w:t>
      </w:r>
    </w:p>
    <w:p>
      <w:pPr>
        <w:pStyle w:val="TEKST1"/>
        <w:rPr>
          <w:rFonts w:eastAsia="Calibri" w:eastAsiaTheme="minorHAnsi"/>
          <w:b/>
          <w:b/>
          <w:lang w:val="sr-CS"/>
        </w:rPr>
      </w:pPr>
      <w:r>
        <w:rPr>
          <w:rFonts w:eastAsia="Calibri" w:eastAsiaTheme="minorHAnsi"/>
          <w:b/>
          <w:lang w:val="sr-CS"/>
        </w:rPr>
      </w:r>
    </w:p>
    <w:p>
      <w:pPr>
        <w:pStyle w:val="Normal"/>
        <w:jc w:val="both"/>
        <w:rPr>
          <w:rFonts w:ascii="Arial Narrow" w:hAnsi="Arial Narrow" w:eastAsia="Calibri" w:eastAsiaTheme="minorHAnsi"/>
          <w:lang w:val="sr-RS"/>
        </w:rPr>
      </w:pPr>
      <w:r>
        <w:rPr>
          <w:rFonts w:eastAsia="Calibri" w:ascii="Arial Narrow" w:hAnsi="Arial Narrow" w:eastAsiaTheme="minorHAnsi"/>
          <w:lang w:val="sr-RS"/>
        </w:rPr>
        <w:t>Обзиром да је статус земљишта обухваћеног ПДР-ом, углавном пољопривредно и шумско земљиште, односно општински пут и некатегорисани путеви у јавној својини, катастарске парцеле у обухвату нису комунално опремљене.</w:t>
      </w:r>
    </w:p>
    <w:p>
      <w:pPr>
        <w:pStyle w:val="TEKST1"/>
        <w:rPr>
          <w:bCs/>
          <w:highlight w:val="yellow"/>
          <w:lang w:val="sr-CS"/>
        </w:rPr>
      </w:pPr>
      <w:r>
        <w:rPr>
          <w:bCs/>
          <w:highlight w:val="yellow"/>
          <w:lang w:val="sr-CS"/>
        </w:rPr>
      </w:r>
    </w:p>
    <w:p>
      <w:pPr>
        <w:pStyle w:val="Normal"/>
        <w:jc w:val="both"/>
        <w:rPr>
          <w:rFonts w:ascii="Arial Narrow" w:hAnsi="Arial Narrow" w:cs="Arial"/>
          <w:i/>
          <w:i/>
          <w:iCs/>
          <w:lang w:val="sr-Latn-RS"/>
        </w:rPr>
      </w:pPr>
      <w:r>
        <w:rPr>
          <w:rFonts w:ascii="Arial Narrow" w:hAnsi="Arial Narrow"/>
          <w:b/>
          <w:lang w:val="sr-RS"/>
        </w:rPr>
        <w:t xml:space="preserve">Према условима ЈП „Комуналац“ </w:t>
      </w:r>
      <w:r>
        <w:rPr>
          <w:rFonts w:cs="Arial" w:ascii="Arial Narrow" w:hAnsi="Arial Narrow"/>
          <w:b/>
          <w:lang w:val="sr-Latn-RS"/>
        </w:rPr>
        <w:t>Димитровград, број 989-2/23 од 01.06.2023.године</w:t>
      </w:r>
      <w:r>
        <w:rPr>
          <w:rFonts w:ascii="Arial Narrow" w:hAnsi="Arial Narrow"/>
          <w:lang w:val="sr-RS"/>
        </w:rPr>
        <w:t xml:space="preserve"> на простору у обухвату Плана, налази се </w:t>
      </w:r>
      <w:r>
        <w:rPr>
          <w:rFonts w:cs="Arial" w:ascii="Arial Narrow" w:hAnsi="Arial Narrow"/>
          <w:lang w:val="sr-Latn-RS"/>
        </w:rPr>
        <w:t xml:space="preserve">Магистрални цевовод ХДПЕ ДН315 “Пртопопинци – Радејна – Димитровград“ једним својим делом пролази кроз „пољопривредно и шумско земљиште у непосредном окружењу електране. </w:t>
      </w:r>
    </w:p>
    <w:p>
      <w:pPr>
        <w:pStyle w:val="Normal"/>
        <w:jc w:val="both"/>
        <w:rPr>
          <w:rFonts w:ascii="Arial Narrow" w:hAnsi="Arial Narrow"/>
          <w:bCs/>
          <w:highlight w:val="yellow"/>
          <w:lang w:val="sr-CS"/>
        </w:rPr>
      </w:pPr>
      <w:r>
        <w:rPr>
          <w:rFonts w:ascii="Arial Narrow" w:hAnsi="Arial Narrow"/>
          <w:bCs/>
          <w:highlight w:val="yellow"/>
          <w:lang w:val="sr-CS"/>
        </w:rPr>
      </w:r>
    </w:p>
    <w:p>
      <w:pPr>
        <w:pStyle w:val="Podnaslovibeznumeracije"/>
        <w:rPr>
          <w:rFonts w:eastAsia="Calibri" w:eastAsiaTheme="minorHAnsi"/>
        </w:rPr>
      </w:pPr>
      <w:bookmarkStart w:id="53" w:name="_Toc29751597"/>
      <w:bookmarkStart w:id="54" w:name="_Toc153784363"/>
      <w:r>
        <w:rPr>
          <w:rFonts w:eastAsia="Calibri" w:eastAsiaTheme="minorHAnsi"/>
        </w:rPr>
        <w:t>ЕЛЕКТРОЕНЕРГЕТСКА ИНФРАСТРУКТУРА</w:t>
      </w:r>
      <w:bookmarkEnd w:id="54"/>
    </w:p>
    <w:p>
      <w:pPr>
        <w:pStyle w:val="Normal"/>
        <w:jc w:val="both"/>
        <w:rPr>
          <w:rFonts w:ascii="Arial Narrow" w:hAnsi="Arial Narrow"/>
        </w:rPr>
      </w:pPr>
      <w:r>
        <w:rPr>
          <w:rFonts w:cs="Arial" w:ascii="Arial Narrow" w:hAnsi="Arial Narrow"/>
          <w:lang w:val="sr-RS"/>
        </w:rPr>
        <w:t>У складу са у</w:t>
      </w:r>
      <w:r>
        <w:rPr>
          <w:rFonts w:cs="Arial" w:ascii="Arial Narrow" w:hAnsi="Arial Narrow"/>
          <w:lang w:val="sr-Latn-RS"/>
        </w:rPr>
        <w:t xml:space="preserve">словима </w:t>
      </w:r>
      <w:r>
        <w:rPr>
          <w:rFonts w:cs="Arial" w:ascii="Arial Narrow" w:hAnsi="Arial Narrow"/>
          <w:b/>
          <w:lang w:val="sr-RS"/>
        </w:rPr>
        <w:t>„</w:t>
      </w:r>
      <w:r>
        <w:rPr>
          <w:rFonts w:cs="Arial" w:ascii="Arial Narrow" w:hAnsi="Arial Narrow"/>
          <w:b/>
          <w:lang w:val="sr-Latn-RS"/>
        </w:rPr>
        <w:t>Електродистрибуције Србиј</w:t>
      </w:r>
      <w:r>
        <w:rPr>
          <w:rFonts w:cs="Arial" w:ascii="Arial Narrow" w:hAnsi="Arial Narrow"/>
          <w:b/>
          <w:lang w:val="sr-RS"/>
        </w:rPr>
        <w:t>е</w:t>
      </w:r>
      <w:r>
        <w:rPr>
          <w:rFonts w:cs="Arial" w:ascii="Arial Narrow" w:hAnsi="Arial Narrow"/>
          <w:b/>
          <w:lang w:val="sr-Latn-RS"/>
        </w:rPr>
        <w:t xml:space="preserve">“ </w:t>
      </w:r>
      <w:r>
        <w:rPr>
          <w:rFonts w:ascii="Arial Narrow" w:hAnsi="Arial Narrow"/>
          <w:b/>
          <w:lang w:val="sr-Latn-RS"/>
        </w:rPr>
        <w:t>Огранак Пирот, број 2540400-</w:t>
      </w:r>
      <w:r>
        <w:rPr>
          <w:rFonts w:ascii="Arial Narrow" w:hAnsi="Arial Narrow"/>
          <w:b/>
          <w:lang w:val="sr-RS"/>
        </w:rPr>
        <w:t>Д.10.</w:t>
      </w:r>
      <w:r>
        <w:rPr>
          <w:rFonts w:ascii="Arial Narrow" w:hAnsi="Arial Narrow"/>
          <w:b/>
          <w:lang w:val="sr-Latn-RS"/>
        </w:rPr>
        <w:t>25</w:t>
      </w:r>
      <w:r>
        <w:rPr>
          <w:rFonts w:ascii="Arial Narrow" w:hAnsi="Arial Narrow"/>
          <w:b/>
          <w:lang w:val="sr-RS"/>
        </w:rPr>
        <w:t>-</w:t>
      </w:r>
      <w:r>
        <w:rPr>
          <w:rFonts w:ascii="Arial Narrow" w:hAnsi="Arial Narrow"/>
          <w:b/>
          <w:lang w:val="sr-Latn-RS"/>
        </w:rPr>
        <w:t>238158</w:t>
      </w:r>
      <w:r>
        <w:rPr>
          <w:rFonts w:ascii="Arial Narrow" w:hAnsi="Arial Narrow"/>
          <w:b/>
          <w:lang w:val="sr-RS"/>
        </w:rPr>
        <w:t>/2-2</w:t>
      </w:r>
      <w:r>
        <w:rPr>
          <w:rFonts w:ascii="Arial Narrow" w:hAnsi="Arial Narrow"/>
          <w:b/>
          <w:lang w:val="sr-Latn-RS"/>
        </w:rPr>
        <w:t>3 од 05.06.2023.године</w:t>
      </w:r>
      <w:r>
        <w:rPr>
          <w:rFonts w:cs="Arial" w:ascii="Arial Narrow" w:hAnsi="Arial Narrow"/>
          <w:b/>
          <w:lang w:val="sr-RS"/>
        </w:rPr>
        <w:t xml:space="preserve">, </w:t>
      </w:r>
      <w:r>
        <w:rPr>
          <w:rFonts w:cs="Arial" w:ascii="Arial Narrow" w:hAnsi="Arial Narrow"/>
          <w:lang w:val="sr-RS"/>
        </w:rPr>
        <w:t>н</w:t>
      </w:r>
      <w:r>
        <w:rPr>
          <w:rFonts w:ascii="Arial Narrow" w:hAnsi="Arial Narrow"/>
          <w:lang w:val="sr-Latn-RS"/>
        </w:rPr>
        <w:t>а простору обухваћен</w:t>
      </w:r>
      <w:r>
        <w:rPr>
          <w:rFonts w:ascii="Arial Narrow" w:hAnsi="Arial Narrow"/>
          <w:lang w:val="sr-RS"/>
        </w:rPr>
        <w:t>ом</w:t>
      </w:r>
      <w:r>
        <w:rPr>
          <w:rFonts w:ascii="Arial Narrow" w:hAnsi="Arial Narrow"/>
          <w:lang w:val="sr-Latn-RS"/>
        </w:rPr>
        <w:t xml:space="preserve"> Планом постоје изграђени ЕЕО:</w:t>
      </w:r>
    </w:p>
    <w:p>
      <w:pPr>
        <w:pStyle w:val="Normal"/>
        <w:jc w:val="both"/>
        <w:rPr>
          <w:rFonts w:ascii="Arial Narrow" w:hAnsi="Arial Narrow"/>
          <w:lang w:val="sr-Latn-RS"/>
        </w:rPr>
      </w:pPr>
      <w:r>
        <w:rPr>
          <w:rFonts w:ascii="Arial Narrow" w:hAnsi="Arial Narrow"/>
          <w:lang w:val="sr-Latn-RS"/>
        </w:rPr>
        <w:t>ТС10/0,4kV “Липинци“ са надземним 10 kV водом и расплетом мреже НН, као и део НН мреже насеља Бачево. НН мрежа је надземна. Није планирана изградња нових ЕЕО.</w:t>
      </w:r>
    </w:p>
    <w:p>
      <w:pPr>
        <w:pStyle w:val="Normal"/>
        <w:rPr>
          <w:rFonts w:ascii="Arial Narrow" w:hAnsi="Arial Narrow" w:eastAsia="Calibri" w:eastAsiaTheme="minorHAnsi"/>
          <w:b/>
          <w:b/>
        </w:rPr>
      </w:pPr>
      <w:r>
        <w:rPr>
          <w:rFonts w:ascii="Arial Narrow" w:hAnsi="Arial Narrow"/>
          <w:b/>
          <w:lang w:val="sr-Latn-RS"/>
        </w:rPr>
        <w:t xml:space="preserve"> </w:t>
      </w:r>
    </w:p>
    <w:p>
      <w:pPr>
        <w:pStyle w:val="Normal"/>
        <w:jc w:val="both"/>
        <w:rPr>
          <w:rFonts w:ascii="Arial Narrow" w:hAnsi="Arial Narrow" w:eastAsia="Calibri" w:eastAsiaTheme="minorHAnsi"/>
          <w:b/>
          <w:b/>
        </w:rPr>
      </w:pPr>
      <w:r>
        <w:rPr>
          <w:rFonts w:eastAsia="Calibri" w:ascii="Arial Narrow" w:hAnsi="Arial Narrow" w:eastAsiaTheme="minorHAnsi"/>
          <w:b/>
        </w:rPr>
        <w:t>ТК МРЕЖА</w:t>
      </w:r>
    </w:p>
    <w:p>
      <w:pPr>
        <w:pStyle w:val="Normal"/>
        <w:rPr>
          <w:rFonts w:ascii="Arial Narrow" w:hAnsi="Arial Narrow" w:cs="Arial"/>
          <w:lang w:val="sr-RS"/>
        </w:rPr>
      </w:pPr>
      <w:r>
        <w:rPr>
          <w:rFonts w:cs="Arial" w:ascii="Arial Narrow" w:hAnsi="Arial Narrow"/>
          <w:lang w:val="sr-RS"/>
        </w:rPr>
      </w:r>
    </w:p>
    <w:p>
      <w:pPr>
        <w:pStyle w:val="Normal"/>
        <w:rPr>
          <w:rFonts w:ascii="Arial Narrow" w:hAnsi="Arial Narrow"/>
          <w:b/>
          <w:b/>
          <w:lang w:val="sr-Latn-RS"/>
        </w:rPr>
      </w:pPr>
      <w:r>
        <w:rPr>
          <w:rFonts w:cs="Arial" w:ascii="Arial Narrow" w:hAnsi="Arial Narrow"/>
          <w:lang w:val="sr-RS"/>
        </w:rPr>
        <w:t>У складу са условима</w:t>
      </w:r>
      <w:r>
        <w:rPr>
          <w:rFonts w:cs="Arial" w:ascii="Arial Narrow" w:hAnsi="Arial Narrow"/>
          <w:lang w:val="sr-Latn-RS"/>
        </w:rPr>
        <w:t xml:space="preserve"> </w:t>
      </w:r>
      <w:r>
        <w:rPr>
          <w:rFonts w:cs="Arial" w:ascii="Arial Narrow" w:hAnsi="Arial Narrow"/>
          <w:b/>
          <w:lang w:val="sr-Latn-RS"/>
        </w:rPr>
        <w:t>„Телеком Србија“</w:t>
      </w:r>
      <w:r>
        <w:rPr>
          <w:rFonts w:cs="Arial" w:ascii="Arial Narrow" w:hAnsi="Arial Narrow"/>
          <w:b/>
          <w:lang w:val="sr-RS"/>
        </w:rPr>
        <w:t xml:space="preserve"> </w:t>
      </w:r>
      <w:r>
        <w:rPr>
          <w:rFonts w:cs="Arial" w:ascii="Arial Narrow" w:hAnsi="Arial Narrow"/>
          <w:b/>
          <w:lang w:val="sr-Latn-RS"/>
        </w:rPr>
        <w:t xml:space="preserve">а.д. </w:t>
      </w:r>
      <w:r>
        <w:rPr>
          <w:rFonts w:cs="Arial" w:ascii="Arial Narrow" w:hAnsi="Arial Narrow"/>
          <w:b/>
          <w:lang w:val="sr-RS"/>
        </w:rPr>
        <w:t xml:space="preserve"> број </w:t>
      </w:r>
      <w:r>
        <w:rPr>
          <w:rFonts w:ascii="Arial Narrow" w:hAnsi="Arial Narrow"/>
          <w:b/>
          <w:lang w:val="sr-Latn-RS"/>
        </w:rPr>
        <w:t>Д211-233670/2-2023 од 12.06.2023.године</w:t>
      </w:r>
    </w:p>
    <w:p>
      <w:pPr>
        <w:pStyle w:val="Normal"/>
        <w:jc w:val="both"/>
        <w:rPr>
          <w:rFonts w:ascii="Arial Narrow" w:hAnsi="Arial Narrow"/>
          <w:lang w:val="sr-Latn-RS"/>
        </w:rPr>
      </w:pPr>
      <w:r>
        <w:rPr>
          <w:rFonts w:cs="Arial" w:ascii="Arial Narrow" w:hAnsi="Arial Narrow"/>
          <w:lang w:val="sr-Latn-RS"/>
        </w:rPr>
        <w:t xml:space="preserve">у </w:t>
      </w:r>
      <w:r>
        <w:rPr>
          <w:rFonts w:cs="Arial" w:ascii="Arial Narrow" w:hAnsi="Arial Narrow"/>
          <w:lang w:val="sr-RS"/>
        </w:rPr>
        <w:t>обухвату Плана или непосредном окружењу не постоји ТК мрежа</w:t>
      </w:r>
      <w:r>
        <w:rPr>
          <w:rFonts w:cs="Arial" w:ascii="Arial Narrow" w:hAnsi="Arial Narrow"/>
          <w:i/>
          <w:iCs/>
          <w:lang w:val="sr-Latn-RS"/>
        </w:rPr>
        <w:t>.</w:t>
      </w:r>
      <w:r>
        <w:rPr>
          <w:rFonts w:cs="Arial" w:ascii="Arial Narrow" w:hAnsi="Arial Narrow"/>
          <w:i/>
          <w:iCs/>
          <w:lang w:val="sr-RS"/>
        </w:rPr>
        <w:t xml:space="preserve"> </w:t>
      </w:r>
      <w:r>
        <w:rPr>
          <w:rFonts w:cs="Arial" w:ascii="Arial Narrow" w:hAnsi="Arial Narrow"/>
          <w:lang w:val="sr-RS"/>
        </w:rPr>
        <w:t>Н</w:t>
      </w:r>
      <w:r>
        <w:rPr>
          <w:rFonts w:ascii="Arial Narrow" w:hAnsi="Arial Narrow"/>
          <w:lang w:val="sr-Latn-RS"/>
        </w:rPr>
        <w:t>е постоје активне базне станице МТС.</w:t>
      </w:r>
    </w:p>
    <w:p>
      <w:pPr>
        <w:pStyle w:val="Normal"/>
        <w:jc w:val="both"/>
        <w:rPr>
          <w:rFonts w:ascii="Arial Narrow" w:hAnsi="Arial Narrow"/>
          <w:highlight w:val="cyan"/>
          <w:lang w:val="sr-Latn-RS"/>
        </w:rPr>
      </w:pPr>
      <w:r>
        <w:rPr>
          <w:rFonts w:ascii="Arial Narrow" w:hAnsi="Arial Narrow"/>
          <w:highlight w:val="cyan"/>
          <w:lang w:val="sr-Latn-RS"/>
        </w:rPr>
      </w:r>
    </w:p>
    <w:p>
      <w:pPr>
        <w:pStyle w:val="Podnaslovibeznumeracije"/>
        <w:rPr/>
      </w:pPr>
      <w:bookmarkStart w:id="55" w:name="_Toc29751597"/>
      <w:bookmarkStart w:id="56" w:name="_Toc153784364"/>
      <w:r>
        <w:rPr/>
        <w:t>ЗОНЕ ЗАШТИТЕ ПОСЕБНО ВАЖНИХ ДЕЛОВА ПРИРОДЕ</w:t>
      </w:r>
      <w:bookmarkEnd w:id="55"/>
      <w:bookmarkEnd w:id="56"/>
    </w:p>
    <w:p>
      <w:pPr>
        <w:pStyle w:val="Normal"/>
        <w:jc w:val="both"/>
        <w:rPr>
          <w:rFonts w:ascii="Arial Narrow" w:hAnsi="Arial Narrow" w:eastAsia="Calibri"/>
          <w:lang w:val="sr-RS"/>
        </w:rPr>
      </w:pPr>
      <w:bookmarkStart w:id="57" w:name="_Toc45987079"/>
      <w:r>
        <w:rPr>
          <w:rFonts w:eastAsia="Calibri" w:ascii="Arial Narrow" w:hAnsi="Arial Narrow"/>
          <w:lang w:val="sr-RS"/>
        </w:rPr>
        <w:t xml:space="preserve">На планском подручју нема заштићених подручја, укључујући и она за које је покренут поступак заштите, што је констатовано и у Решењу о условима заштите природе (03 бр. 021-1937/3, од 13. 7. 2023. године). Међутим, већи део локације СЕ обухваћен је границама еколошки значајног подручја Еколошке мреже Србије Стара планина и ИБА подручја Гроњи Висок и Видлич. У ширем окружењу локације налази се још неколико еколошки значајних подручја Еколошке мреже Србије и елемената других еколошких мрежа, као и неколицина заштићених подручја. </w:t>
      </w:r>
    </w:p>
    <w:p>
      <w:pPr>
        <w:pStyle w:val="Podnaslovibeznumeracije"/>
        <w:rPr>
          <w:lang w:val="sr-RS"/>
        </w:rPr>
      </w:pPr>
      <w:bookmarkStart w:id="58" w:name="_Toc45987079"/>
      <w:bookmarkStart w:id="59" w:name="_Toc153784365"/>
      <w:r>
        <w:rPr/>
        <w:t>ПРЕГЛЕД КАРАКТЕРИСТИКА СТАЊА ЖИВОТНЕ СРЕДИНЕ</w:t>
      </w:r>
      <w:bookmarkEnd w:id="58"/>
      <w:bookmarkEnd w:id="59"/>
    </w:p>
    <w:p>
      <w:pPr>
        <w:pStyle w:val="Normal"/>
        <w:jc w:val="both"/>
        <w:rPr>
          <w:rFonts w:ascii="Arial Narrow" w:hAnsi="Arial Narrow" w:eastAsia="Calibri"/>
          <w:lang w:val="sr-RS"/>
        </w:rPr>
      </w:pPr>
      <w:r>
        <w:rPr>
          <w:rFonts w:eastAsia="Calibri" w:ascii="Arial Narrow" w:hAnsi="Arial Narrow"/>
          <w:lang w:val="sr-RS"/>
        </w:rPr>
        <w:t>Приликом израде Стратешке процене утицаја потребно је дати преглед постојећег стања и квалитета природне и животне средине на подручју за које се Извештај односи, јер карактеристике постојећег стања представљају основу за свако истраживање проблематике животне средине на одређеном простору. Квалитет животне средине је сагледан као један од основних критеријума за уравнотежен и одржив развој. Основне карактеристике постојећег стања за потребе овог истраживања дефинисане су на основу теренских опсервација, расположивих података и доступне стручне и научне литературе.</w:t>
      </w:r>
    </w:p>
    <w:p>
      <w:pPr>
        <w:pStyle w:val="Normal"/>
        <w:jc w:val="both"/>
        <w:rPr>
          <w:rFonts w:ascii="Arial Narrow" w:hAnsi="Arial Narrow" w:eastAsia="Calibri"/>
          <w:b/>
          <w:b/>
          <w:bCs/>
          <w:i/>
          <w:i/>
          <w:iCs/>
          <w:highlight w:val="yellow"/>
          <w:lang w:val="sr-RS"/>
        </w:rPr>
      </w:pPr>
      <w:r>
        <w:rPr>
          <w:rFonts w:eastAsia="Calibri" w:ascii="Arial Narrow" w:hAnsi="Arial Narrow"/>
          <w:b/>
          <w:bCs/>
          <w:i/>
          <w:iCs/>
          <w:highlight w:val="yellow"/>
          <w:lang w:val="sr-RS"/>
        </w:rPr>
      </w:r>
    </w:p>
    <w:p>
      <w:pPr>
        <w:pStyle w:val="Normal"/>
        <w:jc w:val="both"/>
        <w:rPr>
          <w:rFonts w:ascii="Arial Narrow" w:hAnsi="Arial Narrow" w:eastAsia="Calibri" w:eastAsiaTheme="minorHAnsi"/>
          <w:lang w:val="sr-RS"/>
        </w:rPr>
      </w:pPr>
      <w:r>
        <w:rPr>
          <w:rFonts w:eastAsia="Calibri" w:ascii="Arial Narrow" w:hAnsi="Arial Narrow"/>
          <w:b/>
          <w:bCs/>
          <w:i/>
          <w:iCs/>
          <w:lang w:val="sr-RS"/>
        </w:rPr>
        <w:t>К</w:t>
      </w:r>
      <w:r>
        <w:rPr>
          <w:rFonts w:eastAsia="Calibri" w:ascii="Arial Narrow" w:hAnsi="Arial Narrow"/>
          <w:b/>
          <w:i/>
          <w:lang w:val="sr-RS"/>
        </w:rPr>
        <w:t xml:space="preserve">лима </w:t>
      </w:r>
      <w:r>
        <w:rPr>
          <w:rFonts w:eastAsia="Calibri" w:ascii="Arial Narrow" w:hAnsi="Arial Narrow"/>
          <w:bCs/>
          <w:i/>
          <w:lang w:val="sr-RS"/>
        </w:rPr>
        <w:t>-</w:t>
      </w:r>
      <w:r>
        <w:rPr>
          <w:rFonts w:eastAsia="Calibri" w:ascii="Arial Narrow" w:hAnsi="Arial Narrow"/>
          <w:lang w:val="sr-RS"/>
        </w:rPr>
        <w:t xml:space="preserve"> </w:t>
      </w:r>
      <w:r>
        <w:rPr>
          <w:rFonts w:eastAsia="Calibri" w:ascii="Arial Narrow" w:hAnsi="Arial Narrow" w:eastAsiaTheme="minorHAnsi"/>
          <w:lang w:val="sr-RS"/>
        </w:rPr>
        <w:t>На подручју Општине углавном се испољава умерено-континентални климатски тип. Према мерењима хидрометеоролошке станице у Димитровграду средња температура током године у степенима је:</w:t>
      </w:r>
    </w:p>
    <w:p>
      <w:pPr>
        <w:pStyle w:val="Normal"/>
        <w:jc w:val="both"/>
        <w:rPr>
          <w:rFonts w:ascii="Arial Narrow" w:hAnsi="Arial Narrow" w:eastAsia="Calibri" w:eastAsiaTheme="minorHAnsi"/>
          <w:lang w:val="sr-RS"/>
        </w:rPr>
      </w:pPr>
      <w:r>
        <w:rPr>
          <w:rFonts w:eastAsia="Calibri" w:eastAsiaTheme="minorHAnsi" w:ascii="Arial Narrow" w:hAnsi="Arial Narrow"/>
          <w:lang w:val="sr-RS"/>
        </w:rPr>
      </w:r>
    </w:p>
    <w:tbl>
      <w:tblPr>
        <w:tblW w:w="6885" w:type="dxa"/>
        <w:jc w:val="left"/>
        <w:tblInd w:w="0" w:type="dxa"/>
        <w:tblCellMar>
          <w:top w:w="15" w:type="dxa"/>
          <w:left w:w="60" w:type="dxa"/>
          <w:bottom w:w="15" w:type="dxa"/>
          <w:right w:w="60" w:type="dxa"/>
        </w:tblCellMar>
        <w:tblLook w:firstRow="1" w:noVBand="1" w:lastRow="0" w:firstColumn="1" w:lastColumn="0" w:noHBand="0" w:val="04a0"/>
      </w:tblPr>
      <w:tblGrid>
        <w:gridCol w:w="1510"/>
        <w:gridCol w:w="2313"/>
        <w:gridCol w:w="1426"/>
        <w:gridCol w:w="1635"/>
      </w:tblGrid>
      <w:tr>
        <w:trPr/>
        <w:tc>
          <w:tcPr>
            <w:tcW w:w="1510" w:type="dxa"/>
            <w:tcBorders>
              <w:top w:val="outset" w:sz="6" w:space="0" w:color="000000"/>
              <w:left w:val="outset" w:sz="6" w:space="0" w:color="000000"/>
              <w:bottom w:val="outset" w:sz="6" w:space="0" w:color="000000"/>
              <w:right w:val="outset" w:sz="6" w:space="0" w:color="000000"/>
            </w:tcBorders>
            <w:shd w:color="auto" w:fill="auto" w:val="clear"/>
          </w:tcPr>
          <w:p>
            <w:pPr>
              <w:pStyle w:val="Normal"/>
              <w:suppressAutoHyphens w:val="true"/>
              <w:rPr>
                <w:rFonts w:ascii="Arial Narrow" w:hAnsi="Arial Narrow" w:eastAsia="Calibri" w:eastAsiaTheme="minorHAnsi"/>
                <w:lang w:val="sr-RS"/>
              </w:rPr>
            </w:pPr>
            <w:r>
              <w:rPr>
                <w:rFonts w:eastAsia="Calibri" w:ascii="Arial Narrow" w:hAnsi="Arial Narrow" w:eastAsiaTheme="minorHAnsi"/>
                <w:lang w:val="sr-RS"/>
              </w:rPr>
              <w:t>Зима</w:t>
            </w:r>
          </w:p>
        </w:tc>
        <w:tc>
          <w:tcPr>
            <w:tcW w:w="2313" w:type="dxa"/>
            <w:tcBorders>
              <w:top w:val="outset" w:sz="6" w:space="0" w:color="000000"/>
              <w:left w:val="outset" w:sz="6" w:space="0" w:color="000000"/>
              <w:bottom w:val="outset" w:sz="6" w:space="0" w:color="000000"/>
              <w:right w:val="outset" w:sz="6" w:space="0" w:color="000000"/>
            </w:tcBorders>
            <w:shd w:color="auto" w:fill="auto" w:val="clear"/>
          </w:tcPr>
          <w:p>
            <w:pPr>
              <w:pStyle w:val="Normal"/>
              <w:suppressAutoHyphens w:val="true"/>
              <w:rPr>
                <w:rFonts w:ascii="Arial Narrow" w:hAnsi="Arial Narrow" w:eastAsia="Calibri" w:eastAsiaTheme="minorHAnsi"/>
                <w:lang w:val="sr-RS"/>
              </w:rPr>
            </w:pPr>
            <w:r>
              <w:rPr>
                <w:rFonts w:eastAsia="Calibri" w:ascii="Arial Narrow" w:hAnsi="Arial Narrow" w:eastAsiaTheme="minorHAnsi"/>
                <w:lang w:val="sr-RS"/>
              </w:rPr>
              <w:t>Пролеће</w:t>
            </w:r>
          </w:p>
        </w:tc>
        <w:tc>
          <w:tcPr>
            <w:tcW w:w="1426" w:type="dxa"/>
            <w:tcBorders>
              <w:top w:val="outset" w:sz="6" w:space="0" w:color="000000"/>
              <w:left w:val="outset" w:sz="6" w:space="0" w:color="000000"/>
              <w:bottom w:val="outset" w:sz="6" w:space="0" w:color="000000"/>
              <w:right w:val="outset" w:sz="6" w:space="0" w:color="000000"/>
            </w:tcBorders>
            <w:shd w:color="auto" w:fill="auto" w:val="clear"/>
          </w:tcPr>
          <w:p>
            <w:pPr>
              <w:pStyle w:val="Normal"/>
              <w:suppressAutoHyphens w:val="true"/>
              <w:rPr>
                <w:rFonts w:ascii="Arial Narrow" w:hAnsi="Arial Narrow" w:eastAsia="Calibri" w:eastAsiaTheme="minorHAnsi"/>
                <w:lang w:val="sr-RS"/>
              </w:rPr>
            </w:pPr>
            <w:r>
              <w:rPr>
                <w:rFonts w:eastAsia="Calibri" w:ascii="Arial Narrow" w:hAnsi="Arial Narrow" w:eastAsiaTheme="minorHAnsi"/>
                <w:lang w:val="sr-RS"/>
              </w:rPr>
              <w:t>Лето</w:t>
            </w:r>
          </w:p>
        </w:tc>
        <w:tc>
          <w:tcPr>
            <w:tcW w:w="1635" w:type="dxa"/>
            <w:tcBorders>
              <w:top w:val="outset" w:sz="6" w:space="0" w:color="000000"/>
              <w:left w:val="outset" w:sz="6" w:space="0" w:color="000000"/>
              <w:bottom w:val="outset" w:sz="6" w:space="0" w:color="000000"/>
              <w:right w:val="outset" w:sz="6" w:space="0" w:color="000000"/>
            </w:tcBorders>
            <w:shd w:color="auto" w:fill="auto" w:val="clear"/>
          </w:tcPr>
          <w:p>
            <w:pPr>
              <w:pStyle w:val="Normal"/>
              <w:suppressAutoHyphens w:val="true"/>
              <w:rPr>
                <w:rFonts w:ascii="Arial Narrow" w:hAnsi="Arial Narrow" w:eastAsia="Calibri" w:eastAsiaTheme="minorHAnsi"/>
                <w:lang w:val="sr-RS"/>
              </w:rPr>
            </w:pPr>
            <w:r>
              <w:rPr>
                <w:rFonts w:eastAsia="Calibri" w:ascii="Arial Narrow" w:hAnsi="Arial Narrow" w:eastAsiaTheme="minorHAnsi"/>
                <w:lang w:val="sr-RS"/>
              </w:rPr>
              <w:t>Јесен</w:t>
            </w:r>
          </w:p>
        </w:tc>
      </w:tr>
      <w:tr>
        <w:trPr/>
        <w:tc>
          <w:tcPr>
            <w:tcW w:w="1510" w:type="dxa"/>
            <w:tcBorders>
              <w:top w:val="outset" w:sz="6" w:space="0" w:color="000000"/>
              <w:left w:val="outset" w:sz="6" w:space="0" w:color="000000"/>
              <w:bottom w:val="outset" w:sz="6" w:space="0" w:color="000000"/>
              <w:right w:val="outset" w:sz="6" w:space="0" w:color="000000"/>
            </w:tcBorders>
            <w:shd w:color="auto" w:fill="auto" w:val="clear"/>
          </w:tcPr>
          <w:p>
            <w:pPr>
              <w:pStyle w:val="Normal"/>
              <w:suppressAutoHyphens w:val="true"/>
              <w:rPr>
                <w:rFonts w:ascii="Arial Narrow" w:hAnsi="Arial Narrow" w:eastAsia="Calibri" w:eastAsiaTheme="minorHAnsi"/>
                <w:lang w:val="sr-RS"/>
              </w:rPr>
            </w:pPr>
            <w:r>
              <w:rPr>
                <w:rFonts w:eastAsia="Calibri" w:ascii="Arial Narrow" w:hAnsi="Arial Narrow" w:eastAsiaTheme="minorHAnsi"/>
                <w:lang w:val="sr-RS"/>
              </w:rPr>
              <w:t>1.1</w:t>
            </w:r>
          </w:p>
        </w:tc>
        <w:tc>
          <w:tcPr>
            <w:tcW w:w="2313" w:type="dxa"/>
            <w:tcBorders>
              <w:top w:val="outset" w:sz="6" w:space="0" w:color="000000"/>
              <w:left w:val="outset" w:sz="6" w:space="0" w:color="000000"/>
              <w:bottom w:val="outset" w:sz="6" w:space="0" w:color="000000"/>
              <w:right w:val="outset" w:sz="6" w:space="0" w:color="000000"/>
            </w:tcBorders>
            <w:shd w:color="auto" w:fill="auto" w:val="clear"/>
          </w:tcPr>
          <w:p>
            <w:pPr>
              <w:pStyle w:val="Normal"/>
              <w:suppressAutoHyphens w:val="true"/>
              <w:rPr>
                <w:rFonts w:ascii="Arial Narrow" w:hAnsi="Arial Narrow" w:eastAsia="Calibri" w:eastAsiaTheme="minorHAnsi"/>
                <w:lang w:val="sr-RS"/>
              </w:rPr>
            </w:pPr>
            <w:r>
              <w:rPr>
                <w:rFonts w:eastAsia="Calibri" w:ascii="Arial Narrow" w:hAnsi="Arial Narrow" w:eastAsiaTheme="minorHAnsi"/>
                <w:lang w:val="sr-RS"/>
              </w:rPr>
              <w:t>9.5</w:t>
            </w:r>
          </w:p>
        </w:tc>
        <w:tc>
          <w:tcPr>
            <w:tcW w:w="1426" w:type="dxa"/>
            <w:tcBorders>
              <w:top w:val="outset" w:sz="6" w:space="0" w:color="000000"/>
              <w:left w:val="outset" w:sz="6" w:space="0" w:color="000000"/>
              <w:bottom w:val="outset" w:sz="6" w:space="0" w:color="000000"/>
              <w:right w:val="outset" w:sz="6" w:space="0" w:color="000000"/>
            </w:tcBorders>
            <w:shd w:color="auto" w:fill="auto" w:val="clear"/>
          </w:tcPr>
          <w:p>
            <w:pPr>
              <w:pStyle w:val="Normal"/>
              <w:suppressAutoHyphens w:val="true"/>
              <w:rPr>
                <w:rFonts w:ascii="Arial Narrow" w:hAnsi="Arial Narrow" w:eastAsia="Calibri" w:eastAsiaTheme="minorHAnsi"/>
                <w:lang w:val="sr-RS"/>
              </w:rPr>
            </w:pPr>
            <w:r>
              <w:rPr>
                <w:rFonts w:eastAsia="Calibri" w:ascii="Arial Narrow" w:hAnsi="Arial Narrow" w:eastAsiaTheme="minorHAnsi"/>
                <w:lang w:val="sr-RS"/>
              </w:rPr>
              <w:t>18.8</w:t>
            </w:r>
          </w:p>
        </w:tc>
        <w:tc>
          <w:tcPr>
            <w:tcW w:w="1635" w:type="dxa"/>
            <w:tcBorders>
              <w:top w:val="outset" w:sz="6" w:space="0" w:color="000000"/>
              <w:left w:val="outset" w:sz="6" w:space="0" w:color="000000"/>
              <w:bottom w:val="outset" w:sz="6" w:space="0" w:color="000000"/>
              <w:right w:val="outset" w:sz="6" w:space="0" w:color="000000"/>
            </w:tcBorders>
            <w:shd w:color="auto" w:fill="auto" w:val="clear"/>
          </w:tcPr>
          <w:p>
            <w:pPr>
              <w:pStyle w:val="Normal"/>
              <w:suppressAutoHyphens w:val="true"/>
              <w:rPr>
                <w:rFonts w:ascii="Arial Narrow" w:hAnsi="Arial Narrow" w:eastAsia="Calibri" w:eastAsiaTheme="minorHAnsi"/>
                <w:lang w:val="sr-RS"/>
              </w:rPr>
            </w:pPr>
            <w:r>
              <w:rPr>
                <w:rFonts w:eastAsia="Calibri" w:ascii="Arial Narrow" w:hAnsi="Arial Narrow" w:eastAsiaTheme="minorHAnsi"/>
                <w:lang w:val="sr-RS"/>
              </w:rPr>
              <w:t>11</w:t>
            </w:r>
          </w:p>
        </w:tc>
      </w:tr>
    </w:tbl>
    <w:p>
      <w:pPr>
        <w:pStyle w:val="Normal"/>
        <w:suppressAutoHyphens w:val="true"/>
        <w:jc w:val="both"/>
        <w:rPr>
          <w:rFonts w:ascii="Arial Narrow" w:hAnsi="Arial Narrow" w:eastAsia="Calibri" w:eastAsiaTheme="minorHAnsi"/>
          <w:lang w:val="sr-RS"/>
        </w:rPr>
      </w:pPr>
      <w:r>
        <w:rPr>
          <w:rFonts w:eastAsia="Calibri" w:ascii="Arial Narrow" w:hAnsi="Arial Narrow" w:eastAsiaTheme="minorHAnsi"/>
          <w:lang w:val="sr-RS"/>
        </w:rPr>
        <w:br/>
        <w:t xml:space="preserve">Најхладнији је месец јануар, са средњом месечном температуром од 1.3 </w:t>
      </w:r>
      <w:r>
        <w:rPr>
          <w:rFonts w:eastAsia="Calibri" w:ascii="Arial Narrow" w:hAnsi="Arial Narrow" w:eastAsiaTheme="minorHAnsi"/>
        </w:rPr>
        <w:t>Cº</w:t>
      </w:r>
      <w:r>
        <w:rPr>
          <w:rFonts w:eastAsia="Calibri" w:ascii="Arial Narrow" w:hAnsi="Arial Narrow" w:eastAsiaTheme="minorHAnsi"/>
          <w:lang w:val="sr-RS"/>
        </w:rPr>
        <w:t xml:space="preserve">, а најтоплији месец јун са 21 </w:t>
      </w:r>
      <w:r>
        <w:rPr>
          <w:rFonts w:eastAsia="Calibri" w:ascii="Arial Narrow" w:hAnsi="Arial Narrow" w:eastAsiaTheme="minorHAnsi"/>
        </w:rPr>
        <w:t>Cº</w:t>
      </w:r>
      <w:r>
        <w:rPr>
          <w:rFonts w:eastAsia="Calibri" w:ascii="Arial Narrow" w:hAnsi="Arial Narrow" w:eastAsiaTheme="minorHAnsi"/>
          <w:lang w:val="sr-RS"/>
        </w:rPr>
        <w:t xml:space="preserve">. Годишња температурна амплитуда је у просеку 18.8 </w:t>
      </w:r>
      <w:r>
        <w:rPr>
          <w:rFonts w:eastAsia="Calibri" w:ascii="Arial Narrow" w:hAnsi="Arial Narrow" w:eastAsiaTheme="minorHAnsi"/>
        </w:rPr>
        <w:t>Cº</w:t>
      </w:r>
      <w:r>
        <w:rPr>
          <w:rFonts w:eastAsia="Calibri" w:ascii="Arial Narrow" w:hAnsi="Arial Narrow" w:eastAsiaTheme="minorHAnsi"/>
          <w:lang w:val="sr-RS"/>
        </w:rPr>
        <w:t xml:space="preserve">. Просечно, годишње је забележено најмање 64, а највише 120 ледених дана, од којих 14 дана у просеку је испод -10 </w:t>
      </w:r>
      <w:r>
        <w:rPr>
          <w:rFonts w:eastAsia="Calibri" w:ascii="Arial Narrow" w:hAnsi="Arial Narrow" w:eastAsiaTheme="minorHAnsi"/>
        </w:rPr>
        <w:t>Cº</w:t>
      </w:r>
      <w:r>
        <w:rPr>
          <w:rFonts w:eastAsia="Calibri" w:ascii="Arial Narrow" w:hAnsi="Arial Narrow" w:eastAsiaTheme="minorHAnsi"/>
          <w:lang w:val="sr-RS"/>
        </w:rPr>
        <w:t xml:space="preserve">. Релативна влажност је 72%. Облачност је највећа у току зиме -68%. Јесења је 63%, пролећна је 62% и летња 38%, што се подудара са кретањем релативне засићености ваздуха влагом. </w:t>
      </w:r>
    </w:p>
    <w:p>
      <w:pPr>
        <w:pStyle w:val="Normal"/>
        <w:jc w:val="both"/>
        <w:rPr>
          <w:rFonts w:ascii="Arial Narrow" w:hAnsi="Arial Narrow" w:eastAsia="Calibri"/>
          <w:highlight w:val="yellow"/>
          <w:lang w:val="sr-RS"/>
        </w:rPr>
      </w:pPr>
      <w:r>
        <w:rPr>
          <w:rFonts w:eastAsia="Calibri" w:ascii="Arial Narrow" w:hAnsi="Arial Narrow"/>
          <w:highlight w:val="yellow"/>
          <w:lang w:val="sr-RS"/>
        </w:rPr>
      </w:r>
    </w:p>
    <w:p>
      <w:pPr>
        <w:pStyle w:val="Normal"/>
        <w:jc w:val="both"/>
        <w:rPr>
          <w:rFonts w:ascii="Arial Narrow" w:hAnsi="Arial Narrow"/>
          <w:highlight w:val="yellow"/>
          <w:lang w:val="sr-RS"/>
        </w:rPr>
      </w:pPr>
      <w:r>
        <w:rPr>
          <w:rFonts w:ascii="Arial Narrow" w:hAnsi="Arial Narrow"/>
          <w:highlight w:val="yellow"/>
          <w:lang w:val="sr-RS"/>
        </w:rPr>
      </w:r>
    </w:p>
    <w:p>
      <w:pPr>
        <w:pStyle w:val="Normal"/>
        <w:spacing w:lineRule="auto" w:line="276"/>
        <w:rPr>
          <w:rFonts w:ascii="Arial Narrow" w:hAnsi="Arial Narrow"/>
          <w:b/>
          <w:b/>
          <w:u w:val="single"/>
          <w:lang w:val="sr-RS"/>
        </w:rPr>
      </w:pPr>
      <w:r>
        <w:rPr>
          <w:rFonts w:ascii="Arial Narrow" w:hAnsi="Arial Narrow"/>
          <w:b/>
          <w:u w:val="single"/>
          <w:lang w:val="sr-RS"/>
        </w:rPr>
      </w:r>
      <w:r>
        <w:br w:type="page"/>
      </w:r>
    </w:p>
    <w:p>
      <w:pPr>
        <w:pStyle w:val="Normal"/>
        <w:jc w:val="both"/>
        <w:rPr>
          <w:rFonts w:ascii="Arial Narrow" w:hAnsi="Arial Narrow"/>
          <w:b/>
          <w:b/>
          <w:u w:val="single"/>
          <w:lang w:val="sr-RS"/>
        </w:rPr>
      </w:pPr>
      <w:r>
        <w:rPr>
          <w:rFonts w:ascii="Arial Narrow" w:hAnsi="Arial Narrow"/>
          <w:b/>
          <w:u w:val="single"/>
          <w:lang w:val="sr-RS"/>
        </w:rPr>
        <w:t>КВАЛИТЕТ ЖИВОТНЕ СРЕДИНЕ</w:t>
      </w:r>
    </w:p>
    <w:p>
      <w:pPr>
        <w:pStyle w:val="Normal"/>
        <w:jc w:val="both"/>
        <w:rPr>
          <w:rFonts w:ascii="Arial Narrow" w:hAnsi="Arial Narrow" w:eastAsia="Calibri"/>
          <w:lang w:val="sr-RS"/>
        </w:rPr>
      </w:pPr>
      <w:r>
        <w:rPr>
          <w:rFonts w:eastAsia="Calibri" w:ascii="Arial Narrow" w:hAnsi="Arial Narrow"/>
          <w:lang w:val="sr-RS"/>
        </w:rPr>
        <w:t>Општина Димитровград налази се у Источној Србији и део је Пиротског округа. Седиште општине је градско насеље Димитровград. У постојећим записима као и у стручној литератури прихваћена је подела општине на пет мањих просторних целина: Горње Понишавље, Горњи Висок, Забрђе, Бурел и Дерекул.</w:t>
      </w:r>
    </w:p>
    <w:p>
      <w:pPr>
        <w:pStyle w:val="Normal"/>
        <w:jc w:val="both"/>
        <w:rPr>
          <w:rFonts w:ascii="Arial Narrow" w:hAnsi="Arial Narrow" w:eastAsia="Calibri"/>
          <w:lang w:val="sr-RS"/>
        </w:rPr>
      </w:pPr>
      <w:r>
        <w:rPr>
          <w:rFonts w:eastAsia="Calibri" w:ascii="Arial Narrow" w:hAnsi="Arial Narrow"/>
          <w:lang w:val="sr-RS"/>
        </w:rPr>
      </w:r>
    </w:p>
    <w:p>
      <w:pPr>
        <w:pStyle w:val="Normal"/>
        <w:jc w:val="both"/>
        <w:rPr>
          <w:rFonts w:ascii="Arial Narrow" w:hAnsi="Arial Narrow" w:eastAsia="Calibri"/>
          <w:lang w:val="sr-RS"/>
        </w:rPr>
      </w:pPr>
      <w:r>
        <w:rPr>
          <w:rFonts w:eastAsia="Calibri" w:ascii="Arial Narrow" w:hAnsi="Arial Narrow"/>
          <w:lang w:val="sr-RS"/>
        </w:rPr>
        <w:t>Околину Димитровграда чини брдско-планински предео издужен у правцу југозапад-североисток. Крупни облици рељефа простиру се управно на правац пружања територије. Територију чини део Горњег Понишавља, од кога се у правцу североистока наставља Забрђе, Видлич и Горњи Висок. Југозападно од долине Нишаве доминира брдско-планинско земљиште познато као Бурел, Дерекул, и Барје, које је на истоку ограничено долином реке Лукавице, а на западу просечено клисуром Јерме. Источно и југоисточно димитровградски крај ограничен је територијом Бугарске, а на северу и северозападу су територије општина Пирот и Бабушница. У целини то је брдско-планински крај кроз који је усечен део долине Нишаве, који је узан и кратак са правцем пружања југоисток-северозапад. Сам град је у средишту атара од 17,17 km².</w:t>
      </w:r>
    </w:p>
    <w:p>
      <w:pPr>
        <w:pStyle w:val="Normal"/>
        <w:jc w:val="both"/>
        <w:rPr>
          <w:rFonts w:ascii="Arial Narrow" w:hAnsi="Arial Narrow" w:eastAsia="Calibri"/>
          <w:lang w:val="sr-RS"/>
        </w:rPr>
      </w:pPr>
      <w:r>
        <w:rPr>
          <w:rFonts w:eastAsia="Calibri" w:ascii="Arial Narrow" w:hAnsi="Arial Narrow"/>
          <w:lang w:val="sr-RS"/>
        </w:rPr>
      </w:r>
    </w:p>
    <w:p>
      <w:pPr>
        <w:pStyle w:val="Normal"/>
        <w:jc w:val="both"/>
        <w:rPr>
          <w:rFonts w:ascii="Arial Narrow" w:hAnsi="Arial Narrow" w:eastAsia="Calibri"/>
          <w:lang w:val="sr-RS"/>
        </w:rPr>
      </w:pPr>
      <w:r>
        <w:rPr>
          <w:rFonts w:eastAsia="Calibri" w:ascii="Arial Narrow" w:hAnsi="Arial Narrow"/>
          <w:lang w:val="sr-RS"/>
        </w:rPr>
        <w:t>Локација соларне електране припада субрегији Балканска Србија, мезорегије Источна Србија, Планинско-котлинске макрорегије. Локација се налази на крашком брдско-планинском терену Забрђа, које представља јужне обронке Видлича, најјужнијег дела Старе планине. Оквирне коте терена у обухвату локације крећу се од 660 до 760 m/нм, са највишом котом на 766 m/нм (Дрбеш). Топографија терена је комплексна а просечан нагиб терена оквирно се креће од 10</w:t>
      </w:r>
      <w:r>
        <w:rPr>
          <w:rFonts w:eastAsia="Calibri" w:ascii="Arial Narrow" w:hAnsi="Arial Narrow"/>
          <w:vertAlign w:val="superscript"/>
          <w:lang w:val="sr-RS"/>
        </w:rPr>
        <w:t>о</w:t>
      </w:r>
      <w:r>
        <w:rPr>
          <w:rFonts w:eastAsia="Calibri" w:ascii="Arial Narrow" w:hAnsi="Arial Narrow"/>
          <w:lang w:val="sr-RS"/>
        </w:rPr>
        <w:t xml:space="preserve"> до 20</w:t>
      </w:r>
      <w:r>
        <w:rPr>
          <w:rFonts w:eastAsia="Calibri" w:ascii="Arial Narrow" w:hAnsi="Arial Narrow"/>
          <w:vertAlign w:val="superscript"/>
          <w:lang w:val="sr-RS"/>
        </w:rPr>
        <w:t>о</w:t>
      </w:r>
      <w:r>
        <w:rPr>
          <w:rFonts w:eastAsia="Calibri" w:ascii="Arial Narrow" w:hAnsi="Arial Narrow"/>
          <w:lang w:val="sr-RS"/>
        </w:rPr>
        <w:t>. Већи део локација налази се у подручју развоја крашких облика, али обухвата и подручје умереног спирања и јаружања.</w:t>
      </w:r>
    </w:p>
    <w:p>
      <w:pPr>
        <w:pStyle w:val="Normal"/>
        <w:jc w:val="center"/>
        <w:rPr>
          <w:rFonts w:ascii="Arial Narrow" w:hAnsi="Arial Narrow" w:eastAsia="Calibri"/>
          <w:lang w:val="sr-RS"/>
        </w:rPr>
      </w:pPr>
      <w:r>
        <w:rPr>
          <w:rFonts w:eastAsia="Calibri" w:ascii="Arial Narrow" w:hAnsi="Arial Narrow"/>
          <w:lang w:val="sr-RS"/>
        </w:rPr>
      </w:r>
    </w:p>
    <w:p>
      <w:pPr>
        <w:pStyle w:val="Normal"/>
        <w:jc w:val="center"/>
        <w:rPr>
          <w:rFonts w:ascii="Arial Narrow" w:hAnsi="Arial Narrow" w:eastAsia="Calibri"/>
          <w:b/>
          <w:b/>
          <w:bCs/>
          <w:sz w:val="10"/>
          <w:szCs w:val="10"/>
          <w:lang w:val="sr-RS"/>
        </w:rPr>
      </w:pPr>
      <w:r>
        <w:rPr>
          <w:rFonts w:eastAsia="Calibri" w:ascii="Arial Narrow" w:hAnsi="Arial Narrow"/>
          <w:b/>
          <w:bCs/>
          <w:sz w:val="10"/>
          <w:szCs w:val="10"/>
          <w:lang w:val="sr-RS"/>
        </w:rPr>
      </w:r>
    </w:p>
    <w:p>
      <w:pPr>
        <w:pStyle w:val="Normal"/>
        <w:jc w:val="both"/>
        <w:rPr>
          <w:rFonts w:ascii="Arial Narrow" w:hAnsi="Arial Narrow" w:eastAsia="Calibri"/>
          <w:lang w:val="sr-RS"/>
        </w:rPr>
      </w:pPr>
      <w:r>
        <w:rPr>
          <w:rFonts w:eastAsia="Calibri" w:ascii="Arial Narrow" w:hAnsi="Arial Narrow"/>
          <w:lang w:val="sr-RS"/>
        </w:rPr>
        <w:t>Приликом израде СПУ потребно је дати преглед постојећег стања и квалитета природне и животне средине на подручју ПДР-а, јер карактеристике постојећег стања представљају основу за свако истраживање проблематике животне средине на одређеном простору. Квалитет животне средине је сагледан као један од основних критеријума за уравнотежен и одржив развој. Основне карактеристике постојећег стања за потребе овог истраживања дефинисане су на основу теренских опсервација, расположивих података и доступне стручне и научне литературе.</w:t>
      </w:r>
    </w:p>
    <w:p>
      <w:pPr>
        <w:pStyle w:val="Normal"/>
        <w:jc w:val="both"/>
        <w:rPr>
          <w:rFonts w:ascii="Arial Narrow" w:hAnsi="Arial Narrow"/>
          <w:bCs/>
          <w:highlight w:val="yellow"/>
          <w:lang w:val="sr-RS"/>
        </w:rPr>
      </w:pPr>
      <w:r>
        <w:rPr>
          <w:rFonts w:ascii="Arial Narrow" w:hAnsi="Arial Narrow"/>
          <w:bCs/>
          <w:highlight w:val="yellow"/>
          <w:lang w:val="sr-RS"/>
        </w:rPr>
      </w:r>
    </w:p>
    <w:p>
      <w:pPr>
        <w:pStyle w:val="Normal"/>
        <w:jc w:val="both"/>
        <w:rPr>
          <w:rFonts w:ascii="Arial Narrow" w:hAnsi="Arial Narrow"/>
          <w:highlight w:val="yellow"/>
          <w:lang w:val="sr-RS"/>
        </w:rPr>
      </w:pPr>
      <w:r>
        <w:rPr>
          <w:rFonts w:ascii="Arial Narrow" w:hAnsi="Arial Narrow"/>
          <w:highlight w:val="yellow"/>
          <w:lang w:val="sr-RS"/>
        </w:rPr>
      </w:r>
    </w:p>
    <w:p>
      <w:pPr>
        <w:pStyle w:val="Stilnaslova1"/>
        <w:numPr>
          <w:ilvl w:val="0"/>
          <w:numId w:val="16"/>
        </w:numPr>
        <w:shd w:val="clear" w:color="auto" w:fill="E5B8B7" w:themeFill="accent2" w:themeFillTint="66"/>
        <w:spacing w:lineRule="atLeast" w:line="200"/>
        <w:rPr>
          <w:rStyle w:val="FontStyle19"/>
          <w:rFonts w:ascii="Arial Narrow" w:hAnsi="Arial Narrow" w:cs="" w:cstheme="majorBidi"/>
          <w:b/>
          <w:b/>
          <w:bCs/>
          <w:sz w:val="28"/>
          <w:szCs w:val="28"/>
        </w:rPr>
      </w:pPr>
      <w:bookmarkStart w:id="60" w:name="_Toc504508077"/>
      <w:bookmarkStart w:id="61" w:name="_Toc153784366"/>
      <w:bookmarkStart w:id="62" w:name="_Toc45987084"/>
      <w:r>
        <w:rPr>
          <w:rStyle w:val="FontStyle19"/>
          <w:rFonts w:cs="" w:ascii="Arial Narrow" w:hAnsi="Arial Narrow" w:cstheme="majorBidi"/>
          <w:b/>
          <w:bCs/>
          <w:sz w:val="28"/>
          <w:szCs w:val="28"/>
        </w:rPr>
        <w:t>ПЛАНСКО РЕШЕЊЕ</w:t>
      </w:r>
      <w:bookmarkEnd w:id="60"/>
      <w:bookmarkEnd w:id="61"/>
      <w:bookmarkEnd w:id="62"/>
    </w:p>
    <w:p>
      <w:pPr>
        <w:pStyle w:val="Podnaslovibeznumeracije"/>
        <w:rPr>
          <w:bCs/>
        </w:rPr>
      </w:pPr>
      <w:bookmarkStart w:id="63" w:name="_Toc153784367"/>
      <w:bookmarkStart w:id="64" w:name="_Toc45987085"/>
      <w:r>
        <w:rPr/>
        <w:t>КОРИШЋЕНИ ТЕРМИНИ</w:t>
      </w:r>
      <w:r>
        <w:rPr>
          <w:bCs/>
        </w:rPr>
        <w:t>:</w:t>
      </w:r>
      <w:bookmarkEnd w:id="63"/>
      <w:bookmarkEnd w:id="64"/>
    </w:p>
    <w:p>
      <w:pPr>
        <w:pStyle w:val="Normal"/>
        <w:jc w:val="both"/>
        <w:rPr>
          <w:rFonts w:ascii="Arial Narrow" w:hAnsi="Arial Narrow"/>
          <w:lang w:val="ru-RU"/>
        </w:rPr>
      </w:pPr>
      <w:r>
        <w:rPr>
          <w:rFonts w:ascii="Arial Narrow" w:hAnsi="Arial Narrow"/>
          <w:b/>
          <w:bCs/>
          <w:lang w:val="sr-RS"/>
        </w:rPr>
        <w:t xml:space="preserve">Соларна </w:t>
      </w:r>
      <w:r>
        <w:rPr>
          <w:rFonts w:ascii="Arial Narrow" w:hAnsi="Arial Narrow"/>
          <w:b/>
          <w:bCs/>
          <w:lang w:val="ru-RU"/>
        </w:rPr>
        <w:t>електрана:</w:t>
      </w:r>
      <w:r>
        <w:rPr>
          <w:rFonts w:ascii="Arial Narrow" w:hAnsi="Arial Narrow"/>
          <w:lang w:val="ru-RU"/>
        </w:rPr>
        <w:t> представља електроенергетски објек</w:t>
      </w:r>
      <w:r>
        <w:rPr>
          <w:rFonts w:ascii="Arial Narrow" w:hAnsi="Arial Narrow"/>
          <w:lang w:val="sr-Latn-RS"/>
        </w:rPr>
        <w:t>a</w:t>
      </w:r>
      <w:r>
        <w:rPr>
          <w:rFonts w:ascii="Arial Narrow" w:hAnsi="Arial Narrow"/>
          <w:lang w:val="ru-RU"/>
        </w:rPr>
        <w:t>т </w:t>
      </w:r>
      <w:r>
        <w:rPr>
          <w:rFonts w:ascii="Arial Narrow" w:hAnsi="Arial Narrow"/>
          <w:lang w:val="sr-RS"/>
        </w:rPr>
        <w:t>за производњу електричне енергије који чини</w:t>
      </w:r>
      <w:r>
        <w:rPr>
          <w:rFonts w:ascii="Arial Narrow" w:hAnsi="Arial Narrow"/>
          <w:lang w:val="ru-RU"/>
        </w:rPr>
        <w:t xml:space="preserve"> систем који обухвата соларна поља (једно или више), подземне и надземне инсталације и објекте у функцији соларне електране, а који чине независну функционалну целину у смислу производње или потрошње електричне енергије и прикључења на електроенергетски систем </w:t>
      </w:r>
      <w:r>
        <w:rPr>
          <w:rFonts w:ascii="Arial Narrow" w:hAnsi="Arial Narrow"/>
          <w:lang w:val="sr-RS"/>
        </w:rPr>
        <w:t>Републике</w:t>
      </w:r>
      <w:r>
        <w:rPr>
          <w:rFonts w:ascii="Arial Narrow" w:hAnsi="Arial Narrow"/>
          <w:lang w:val="ru-RU"/>
        </w:rPr>
        <w:t xml:space="preserve"> Србије.</w:t>
      </w:r>
    </w:p>
    <w:p>
      <w:pPr>
        <w:pStyle w:val="TEKST1"/>
        <w:spacing w:before="120" w:after="0"/>
        <w:rPr>
          <w:lang w:val="ru-RU"/>
        </w:rPr>
      </w:pPr>
      <w:r>
        <w:rPr>
          <w:b/>
          <w:bCs/>
          <w:lang w:val="sr-RS"/>
        </w:rPr>
        <w:t>Соларни панел</w:t>
      </w:r>
      <w:r>
        <w:rPr>
          <w:lang w:val="ru-RU"/>
        </w:rPr>
        <w:t xml:space="preserve">: представља </w:t>
      </w:r>
      <w:r>
        <w:rPr/>
        <w:t>o</w:t>
      </w:r>
      <w:r>
        <w:rPr>
          <w:lang w:val="ru-RU"/>
        </w:rPr>
        <w:t xml:space="preserve">бјекат за производњу електричне енергије коришћењем енергије </w:t>
      </w:r>
      <w:r>
        <w:rPr>
          <w:lang w:val="sr-RS"/>
        </w:rPr>
        <w:t>Сунца</w:t>
      </w:r>
      <w:r>
        <w:rPr>
          <w:lang w:val="ru-RU"/>
        </w:rPr>
        <w:t> са свим својим саставним деловима потребним за рад укључујући носећу конструкцију и темељ.</w:t>
      </w:r>
    </w:p>
    <w:p>
      <w:pPr>
        <w:pStyle w:val="TEKST1"/>
        <w:spacing w:before="120" w:after="0"/>
        <w:rPr>
          <w:lang w:val="sr-Latn-RS"/>
        </w:rPr>
      </w:pPr>
      <w:r>
        <w:rPr>
          <w:b/>
          <w:bCs/>
          <w:lang w:val="sr-RS"/>
        </w:rPr>
        <w:t xml:space="preserve">Соларно поље: </w:t>
      </w:r>
      <w:r>
        <w:rPr>
          <w:lang w:val="ru-RU"/>
        </w:rPr>
        <w:t xml:space="preserve">представља систем који обухвата већи број соларних панела, подземне и надземне инсталације и објекте у функцији соларне електране, а који чине </w:t>
      </w:r>
      <w:r>
        <w:rPr>
          <w:b/>
          <w:lang w:val="ru-RU"/>
        </w:rPr>
        <w:t>просторну целину</w:t>
      </w:r>
      <w:r>
        <w:rPr>
          <w:lang w:val="ru-RU"/>
        </w:rPr>
        <w:t xml:space="preserve"> која може, а не мора бити независна функционална целина у смислу производње или потрошње електричне енергије и прикључења на електроенергетски систем </w:t>
      </w:r>
      <w:r>
        <w:rPr>
          <w:lang w:val="sr-RS"/>
        </w:rPr>
        <w:t xml:space="preserve">Републике </w:t>
      </w:r>
      <w:r>
        <w:rPr>
          <w:lang w:val="ru-RU"/>
        </w:rPr>
        <w:t>Србије</w:t>
      </w:r>
      <w:r>
        <w:rPr>
          <w:lang w:val="sr-Latn-RS"/>
        </w:rPr>
        <w:t>.</w:t>
      </w:r>
    </w:p>
    <w:p>
      <w:pPr>
        <w:pStyle w:val="TEKST1"/>
        <w:spacing w:before="120" w:after="0"/>
        <w:rPr>
          <w:b/>
          <w:b/>
          <w:bCs/>
          <w:lang w:val="sr-RS"/>
        </w:rPr>
      </w:pPr>
      <w:r>
        <w:rPr>
          <w:b/>
          <w:bCs/>
          <w:lang w:val="sr-RS"/>
        </w:rPr>
      </w:r>
    </w:p>
    <w:p>
      <w:pPr>
        <w:pStyle w:val="TEKST1"/>
        <w:spacing w:before="120" w:after="0"/>
        <w:rPr>
          <w:lang w:val="sr-RS"/>
        </w:rPr>
      </w:pPr>
      <w:r>
        <w:rPr>
          <w:b/>
          <w:bCs/>
          <w:lang w:val="sr-RS"/>
        </w:rPr>
        <w:t>Подземне Инсталације</w:t>
      </w:r>
      <w:r>
        <w:rPr>
          <w:b/>
          <w:bCs/>
          <w:lang w:val="ru-RU"/>
        </w:rPr>
        <w:t>:</w:t>
      </w:r>
      <w:r>
        <w:rPr>
          <w:lang w:val="ru-RU"/>
        </w:rPr>
        <w:t> </w:t>
      </w:r>
      <w:r>
        <w:rPr>
          <w:lang w:val="sr-RS"/>
        </w:rPr>
        <w:t>представљају све инсталације које је неопходно изградити, испитивати, одржавати, отклањати кварове на њима и по потреби заменити које су у делу трасе или у целокупној траси изграђене испод земље, а које су неопходне за функционисање соларног панела  и соларне електране.</w:t>
      </w:r>
    </w:p>
    <w:p>
      <w:pPr>
        <w:pStyle w:val="TEKST1"/>
        <w:spacing w:before="120" w:after="0"/>
        <w:rPr>
          <w:lang w:val="sr-Latn-RS"/>
        </w:rPr>
      </w:pPr>
      <w:r>
        <w:rPr>
          <w:b/>
          <w:bCs/>
          <w:lang w:val="ru-RU"/>
        </w:rPr>
        <w:t>Приступни пут:</w:t>
      </w:r>
      <w:r>
        <w:rPr>
          <w:lang w:val="ru-RU"/>
        </w:rPr>
        <w:t> Представља пут и све саставне делове пута укључујући кривине и проширења потребне носивости, димензија, облика и положаја кој</w:t>
      </w:r>
      <w:r>
        <w:rPr/>
        <w:t>e</w:t>
      </w:r>
      <w:r>
        <w:rPr>
          <w:lang w:val="ru-RU"/>
        </w:rPr>
        <w:t> је неопходно трајно или привремено изградити због пр</w:t>
      </w:r>
      <w:r>
        <w:rPr>
          <w:lang w:val="sr-Latn-RS"/>
        </w:rPr>
        <w:t>e</w:t>
      </w:r>
      <w:r>
        <w:rPr>
          <w:lang w:val="ru-RU"/>
        </w:rPr>
        <w:t>воза, пролаза и транспорта који се односе на изградњу соларне електране.</w:t>
      </w:r>
    </w:p>
    <w:p>
      <w:pPr>
        <w:pStyle w:val="TEKST1"/>
        <w:spacing w:before="120" w:after="0"/>
        <w:rPr>
          <w:lang w:val="ru-RU"/>
        </w:rPr>
      </w:pPr>
      <w:r>
        <w:rPr>
          <w:rFonts w:cs="Arial"/>
          <w:b/>
          <w:lang w:val="sr-RS"/>
        </w:rPr>
        <w:t>Јавна саобраћајна површина</w:t>
      </w:r>
      <w:r>
        <w:rPr>
          <w:rFonts w:cs="Open Sans"/>
          <w:sz w:val="19"/>
          <w:szCs w:val="19"/>
          <w:shd w:fill="FFFFFF" w:val="clear"/>
        </w:rPr>
        <w:t xml:space="preserve">: </w:t>
      </w:r>
      <w:r>
        <w:rPr>
          <w:lang w:val="ru-RU"/>
        </w:rPr>
        <w:t>је пут који је надлежни орган прогласио или ће на основу Плана прогласити, општинским или некатегорисаним путем и који је као такав уписан, односно може бити уписан у јавне евиденције о непокретностима и правима на њима.</w:t>
      </w:r>
    </w:p>
    <w:p>
      <w:pPr>
        <w:pStyle w:val="Normal"/>
        <w:rPr>
          <w:rFonts w:ascii="Arial Narrow" w:hAnsi="Arial Narrow" w:cs="Arial"/>
          <w:b/>
          <w:b/>
          <w:lang w:val="sr-RS"/>
        </w:rPr>
      </w:pPr>
      <w:r>
        <w:rPr>
          <w:rFonts w:cs="Arial" w:ascii="Arial Narrow" w:hAnsi="Arial Narrow"/>
          <w:b/>
          <w:lang w:val="sr-RS"/>
        </w:rPr>
      </w:r>
    </w:p>
    <w:p>
      <w:pPr>
        <w:pStyle w:val="Normal"/>
        <w:jc w:val="both"/>
        <w:rPr>
          <w:rFonts w:ascii="Arial Narrow" w:hAnsi="Arial Narrow"/>
          <w:lang w:val="sr-Latn-RS"/>
        </w:rPr>
      </w:pPr>
      <w:r>
        <w:rPr>
          <w:rFonts w:cs="Arial" w:ascii="Arial Narrow" w:hAnsi="Arial Narrow"/>
          <w:b/>
          <w:lang w:val="sr-RS"/>
        </w:rPr>
        <w:t xml:space="preserve">Саобраћајна површина у оквиру осталог земљишта: </w:t>
      </w:r>
      <w:r>
        <w:rPr>
          <w:rFonts w:ascii="Arial Narrow" w:hAnsi="Arial Narrow"/>
          <w:lang w:val="ru-RU"/>
        </w:rPr>
        <w:t>је површина у оквиру осталог земљишта на којој је формиран пут- грађевински објекат намењен за саобраћај, односно утврђена површина коју као саобраћајну површину могу да користе сви или одређени учесници у саобраћају, под условима одређеним законом о путевима и другим прописима</w:t>
      </w:r>
      <w:r>
        <w:rPr>
          <w:rFonts w:ascii="Arial Narrow" w:hAnsi="Arial Narrow"/>
          <w:lang w:val="sr-Latn-RS"/>
        </w:rPr>
        <w:t>.</w:t>
      </w:r>
    </w:p>
    <w:p>
      <w:pPr>
        <w:pStyle w:val="TEKST1"/>
        <w:spacing w:before="120" w:after="0"/>
        <w:rPr>
          <w:rFonts w:cs="Arial"/>
          <w:lang w:val="sr-RS"/>
        </w:rPr>
      </w:pPr>
      <w:r>
        <w:rPr>
          <w:rFonts w:cs="Arial"/>
          <w:b/>
          <w:lang w:val="ru-RU"/>
        </w:rPr>
        <w:t>Обухват Плана детаљне регулације</w:t>
      </w:r>
      <w:r>
        <w:rPr>
          <w:rFonts w:cs="Arial"/>
          <w:lang w:val="ru-RU"/>
        </w:rPr>
        <w:t>: Предстаавља земљиште у границама Обухвата плана детаљне регулације описаном у тачки А.2, за које су овим планом дефинисана правила грађења и уређења</w:t>
      </w:r>
      <w:r>
        <w:rPr>
          <w:rFonts w:cs="Arial"/>
          <w:lang w:val="sr-RS"/>
        </w:rPr>
        <w:t>.</w:t>
      </w:r>
    </w:p>
    <w:p>
      <w:pPr>
        <w:pStyle w:val="TEKST1"/>
        <w:spacing w:lineRule="auto" w:before="120" w:after="0"/>
        <w:rPr>
          <w:rFonts w:cs="" w:cstheme="majorBidi"/>
          <w:lang w:val="sr-RS"/>
        </w:rPr>
      </w:pPr>
      <w:r>
        <w:rPr>
          <w:rFonts w:cs="" w:cstheme="majorBidi"/>
          <w:b/>
          <w:lang w:val="sr-RS"/>
        </w:rPr>
        <w:t>Складиштење енергије:</w:t>
      </w:r>
      <w:r>
        <w:rPr>
          <w:rFonts w:cs="" w:cstheme="majorBidi"/>
          <w:lang w:val="sr-RS"/>
        </w:rPr>
        <w:t xml:space="preserve"> Представља простор у оквиру ког се реализује технолошки процес трансформације неких</w:t>
      </w:r>
      <w:r>
        <w:rPr>
          <w:rFonts w:cs="" w:cstheme="majorBidi"/>
          <w:lang w:val="ru-RU"/>
        </w:rPr>
        <w:t xml:space="preserve"> </w:t>
      </w:r>
      <w:r>
        <w:rPr>
          <w:rFonts w:cs="" w:cstheme="majorBidi"/>
          <w:lang w:val="sr-RS"/>
        </w:rPr>
        <w:t>прелазних облика енергије (електрична енергија, топлотна енергија, механички</w:t>
      </w:r>
      <w:r>
        <w:rPr>
          <w:rFonts w:cs="" w:cstheme="majorBidi"/>
          <w:lang w:val="ru-RU"/>
        </w:rPr>
        <w:t xml:space="preserve"> </w:t>
      </w:r>
      <w:r>
        <w:rPr>
          <w:rFonts w:cs="" w:cstheme="majorBidi"/>
          <w:lang w:val="sr-RS"/>
        </w:rPr>
        <w:t>рад или рад трења, водоник), у облик погодан за складиштење (неки облик унутрашње</w:t>
      </w:r>
      <w:r>
        <w:rPr>
          <w:rFonts w:cs="" w:cstheme="majorBidi"/>
          <w:lang w:val="ru-RU"/>
        </w:rPr>
        <w:t xml:space="preserve"> </w:t>
      </w:r>
      <w:r>
        <w:rPr>
          <w:rFonts w:cs="" w:cstheme="majorBidi"/>
          <w:lang w:val="sr-RS"/>
        </w:rPr>
        <w:t xml:space="preserve">енергије) и поновну повратну трансформацију у функцији </w:t>
      </w:r>
      <w:r>
        <w:rPr>
          <w:rFonts w:cs="" w:cstheme="majorBidi"/>
          <w:lang w:val="sr-Latn-RS"/>
        </w:rPr>
        <w:t>помоћн</w:t>
      </w:r>
      <w:r>
        <w:rPr>
          <w:rFonts w:cs="" w:cstheme="majorBidi"/>
          <w:lang w:val="sr-RS"/>
        </w:rPr>
        <w:t>их</w:t>
      </w:r>
      <w:r>
        <w:rPr>
          <w:rFonts w:cs="" w:cstheme="majorBidi"/>
          <w:lang w:val="sr-Latn-RS"/>
        </w:rPr>
        <w:t xml:space="preserve"> услуга балансирања и регулације електроенергетског система.</w:t>
      </w:r>
      <w:r>
        <w:rPr>
          <w:rFonts w:cs="" w:cstheme="majorBidi"/>
          <w:lang w:val="sr-RS"/>
        </w:rPr>
        <w:t>.</w:t>
      </w:r>
    </w:p>
    <w:p>
      <w:pPr>
        <w:pStyle w:val="TEKST1"/>
        <w:spacing w:lineRule="auto" w:before="120" w:after="0"/>
        <w:rPr>
          <w:rFonts w:cs="" w:cstheme="majorBidi"/>
          <w:lang w:val="sr-Latn-RS"/>
        </w:rPr>
      </w:pPr>
      <w:r>
        <w:rPr>
          <w:rFonts w:cs="" w:cstheme="majorBidi"/>
          <w:b/>
          <w:lang w:val="sr-RS"/>
        </w:rPr>
        <w:t xml:space="preserve">Трансформаторска станица: </w:t>
      </w:r>
      <w:r>
        <w:rPr>
          <w:rFonts w:cs="" w:cstheme="majorBidi"/>
          <w:lang w:val="sr-RS"/>
        </w:rPr>
        <w:t>Представља</w:t>
      </w:r>
      <w:r>
        <w:rPr>
          <w:rFonts w:cs="" w:cstheme="majorBidi"/>
          <w:b/>
          <w:lang w:val="sr-RS"/>
        </w:rPr>
        <w:t xml:space="preserve"> </w:t>
      </w:r>
      <w:r>
        <w:rPr>
          <w:rFonts w:cs="" w:cstheme="majorBidi"/>
          <w:lang w:val="sr-RS"/>
        </w:rPr>
        <w:t xml:space="preserve">комплекс трафостанице, 33/400 </w:t>
      </w:r>
      <w:r>
        <w:rPr>
          <w:rFonts w:cs="" w:cstheme="majorBidi"/>
        </w:rPr>
        <w:t>kV</w:t>
      </w:r>
      <w:r>
        <w:rPr>
          <w:rFonts w:cs="" w:cstheme="majorBidi"/>
          <w:lang w:val="sr-RS"/>
        </w:rPr>
        <w:t xml:space="preserve"> у функцији соларне електране, преко ког се врши трансформација електричне енергије произведене у електрани на напон преносне мреже</w:t>
      </w:r>
    </w:p>
    <w:p>
      <w:pPr>
        <w:pStyle w:val="Podnaslovibeznumeracije"/>
        <w:rPr/>
      </w:pPr>
      <w:bookmarkStart w:id="65" w:name="_Toc153784368"/>
      <w:r>
        <w:rPr/>
        <w:t>ОПИС И КРИТЕРИЈУМИ ПОДЕЛЕ НА ЦЕЛИНЕ И ЗОНЕ</w:t>
      </w:r>
      <w:bookmarkEnd w:id="65"/>
    </w:p>
    <w:p>
      <w:pPr>
        <w:pStyle w:val="TEKST1"/>
        <w:rPr>
          <w:rFonts w:cs="" w:cstheme="majorBidi"/>
          <w:lang w:val="sr-RS"/>
        </w:rPr>
      </w:pPr>
      <w:r>
        <w:rPr>
          <w:rFonts w:cs="" w:cstheme="majorBidi"/>
          <w:lang w:val="sr-RS"/>
        </w:rPr>
        <w:t>Планско подручје у оквиру ког је планирана соларна електрана “</w:t>
      </w:r>
      <w:r>
        <w:rPr>
          <w:rFonts w:cs="" w:cstheme="majorBidi"/>
        </w:rPr>
        <w:t>Brebex</w:t>
      </w:r>
      <w:r>
        <w:rPr>
          <w:rFonts w:cs="" w:cstheme="majorBidi"/>
          <w:lang w:val="sr-RS"/>
        </w:rPr>
        <w:t>”</w:t>
      </w:r>
      <w:r>
        <w:rPr>
          <w:rFonts w:cs="" w:cstheme="majorBidi"/>
          <w:lang w:val="sr-Latn-RS"/>
        </w:rPr>
        <w:t xml:space="preserve"> </w:t>
      </w:r>
      <w:r>
        <w:rPr>
          <w:rFonts w:cs="" w:cstheme="majorBidi"/>
          <w:lang w:val="sr-RS"/>
        </w:rPr>
        <w:t>одређено је границама обухвата Плана детаљне регулације у оквиру ког су дефинисане зоне са истим правилима уређења и грађења, а у складу са планираном наменом површина земљишта.</w:t>
      </w:r>
    </w:p>
    <w:p>
      <w:pPr>
        <w:pStyle w:val="TEKST1"/>
        <w:rPr>
          <w:rFonts w:cs="" w:cstheme="majorBidi"/>
          <w:lang w:val="sr-RS"/>
        </w:rPr>
      </w:pPr>
      <w:r>
        <w:rPr>
          <w:rFonts w:cs="" w:cstheme="majorBidi"/>
          <w:lang w:val="sr-RS"/>
        </w:rPr>
        <w:t>У оквиру ове соларне електране планиране су две целине, а у оквиру сваке више групација соларних панела (соларна поља) која су међусобно повезана интерним саобрађајницама и пратећом инфраструктуром у функцији електране.</w:t>
      </w:r>
    </w:p>
    <w:p>
      <w:pPr>
        <w:pStyle w:val="TEKST1"/>
        <w:rPr>
          <w:rFonts w:cs="" w:cstheme="majorBidi"/>
          <w:highlight w:val="yellow"/>
          <w:lang w:val="sr-RS"/>
        </w:rPr>
      </w:pPr>
      <w:r>
        <w:rPr>
          <w:rFonts w:cs="" w:cstheme="majorBidi"/>
          <w:highlight w:val="yellow"/>
          <w:lang w:val="sr-RS"/>
        </w:rPr>
      </w:r>
    </w:p>
    <w:p>
      <w:pPr>
        <w:pStyle w:val="TEKST1"/>
        <w:rPr>
          <w:b/>
          <w:b/>
          <w:bCs/>
          <w:lang w:val="sr-RS"/>
        </w:rPr>
      </w:pPr>
      <w:r>
        <w:rPr>
          <w:rFonts w:cs="" w:cstheme="majorBidi"/>
          <w:b/>
          <w:bCs/>
          <w:lang w:val="sr-RS"/>
        </w:rPr>
        <w:t xml:space="preserve">Соларна поља могу, а не морају чинити независне функционалне целине у смислу </w:t>
      </w:r>
      <w:r>
        <w:rPr>
          <w:b/>
          <w:bCs/>
          <w:lang w:val="ru-RU"/>
        </w:rPr>
        <w:t>производње или потрошње електричне енергије и прикључења на електроенергетски систем Републике Србије. Укупна снага соларне електране је око 200 МW (што зависи од одобрене снаге на прагу преноса у преносну мрежу и изабране технологије), а појединачна снага соларних панела ће бити дефинисана приликом техничке разраде пројекта у складу са фазама и динамиком реализације, као и техничким карактеристикама појединих типова</w:t>
      </w:r>
      <w:r>
        <w:rPr>
          <w:b/>
          <w:bCs/>
          <w:lang w:val="sr-RS"/>
        </w:rPr>
        <w:t xml:space="preserve"> соларних панела који ће бити уграђени у оквиру свих или појединачних соларних поља.</w:t>
      </w:r>
    </w:p>
    <w:p>
      <w:pPr>
        <w:pStyle w:val="Normal"/>
        <w:jc w:val="both"/>
        <w:rPr>
          <w:rFonts w:ascii="Arial Narrow" w:hAnsi="Arial Narrow"/>
          <w:i/>
          <w:i/>
          <w:highlight w:val="yellow"/>
          <w:lang w:val="sr-RS"/>
        </w:rPr>
      </w:pPr>
      <w:r>
        <w:rPr>
          <w:rFonts w:ascii="Arial Narrow" w:hAnsi="Arial Narrow"/>
          <w:i/>
          <w:highlight w:val="yellow"/>
          <w:lang w:val="sr-RS"/>
        </w:rPr>
      </w:r>
    </w:p>
    <w:p>
      <w:pPr>
        <w:pStyle w:val="Normal"/>
        <w:jc w:val="both"/>
        <w:rPr>
          <w:rFonts w:ascii="Arial Narrow" w:hAnsi="Arial Narrow"/>
          <w:i/>
          <w:i/>
        </w:rPr>
      </w:pPr>
      <w:r>
        <w:rPr>
          <w:rFonts w:ascii="Arial Narrow" w:hAnsi="Arial Narrow"/>
          <w:i/>
          <w:lang w:val="sr-RS"/>
        </w:rPr>
        <w:t>Наведена снага није урбанистички параметар и као таква није обавезујући параметар који се мора поштовати у даљем спров</w:t>
      </w:r>
      <w:r>
        <w:rPr>
          <w:rFonts w:ascii="Arial Narrow" w:hAnsi="Arial Narrow"/>
          <w:i/>
        </w:rPr>
        <w:t>o</w:t>
      </w:r>
      <w:r>
        <w:rPr>
          <w:rFonts w:ascii="Arial Narrow" w:hAnsi="Arial Narrow"/>
          <w:i/>
          <w:lang w:val="sr-RS"/>
        </w:rPr>
        <w:t>ђењу Плана и разради техничке документације. Имајући у виду константан развој технологије и могуће повећање снаге појединачих панела, наведена снага није ограничавајући фактор за спровођење плана по фазама или у целини.</w:t>
      </w:r>
    </w:p>
    <w:p>
      <w:pPr>
        <w:pStyle w:val="Stilnaslova4"/>
        <w:numPr>
          <w:ilvl w:val="0"/>
          <w:numId w:val="18"/>
        </w:numPr>
        <w:ind w:left="357" w:hanging="357"/>
        <w:rPr>
          <w:rStyle w:val="FontStyle19"/>
          <w:rFonts w:ascii="Arial Narrow" w:hAnsi="Arial Narrow" w:cs="" w:cstheme="majorBidi"/>
          <w:b/>
          <w:b/>
          <w:sz w:val="24"/>
          <w:szCs w:val="24"/>
        </w:rPr>
      </w:pPr>
      <w:bookmarkStart w:id="66" w:name="_Toc153784369"/>
      <w:r>
        <w:rPr>
          <w:rStyle w:val="FontStyle19"/>
          <w:rFonts w:cs="" w:cstheme="majorBidi"/>
          <w:b/>
          <w:sz w:val="24"/>
          <w:szCs w:val="24"/>
        </w:rPr>
        <w:t xml:space="preserve">ПЛАНИРАНА </w:t>
      </w:r>
      <w:r>
        <w:rPr/>
        <w:t>НАМЕНА</w:t>
      </w:r>
      <w:bookmarkEnd w:id="66"/>
    </w:p>
    <w:p>
      <w:pPr>
        <w:pStyle w:val="Normal"/>
        <w:spacing w:lineRule="atLeast" w:line="200"/>
        <w:jc w:val="both"/>
        <w:rPr>
          <w:rFonts w:ascii="Arial Narrow" w:hAnsi="Arial Narrow"/>
          <w:bCs/>
          <w:lang w:val="sl-SI"/>
        </w:rPr>
      </w:pPr>
      <w:r>
        <w:rPr>
          <w:rFonts w:ascii="Arial Narrow" w:hAnsi="Arial Narrow"/>
          <w:bCs/>
          <w:lang w:val="sl-SI"/>
        </w:rPr>
        <w:t xml:space="preserve">У оквиру анализираног обухвата, Планом се дефинишу основне намене површина у оквиру којих се дефинишу правила за изградњу објеката у функцији </w:t>
      </w:r>
      <w:r>
        <w:rPr>
          <w:rFonts w:ascii="Arial Narrow" w:hAnsi="Arial Narrow"/>
          <w:bCs/>
          <w:lang w:val="sr-RS"/>
        </w:rPr>
        <w:t>соларне електране</w:t>
      </w:r>
      <w:r>
        <w:rPr>
          <w:rFonts w:ascii="Arial Narrow" w:hAnsi="Arial Narrow"/>
          <w:bCs/>
          <w:lang w:val="sl-SI"/>
        </w:rPr>
        <w:t xml:space="preserve"> и </w:t>
      </w:r>
      <w:r>
        <w:rPr>
          <w:rFonts w:ascii="Arial Narrow" w:hAnsi="Arial Narrow"/>
          <w:bCs/>
          <w:lang w:val="sr-RS"/>
        </w:rPr>
        <w:t xml:space="preserve">саобраћајних и </w:t>
      </w:r>
      <w:r>
        <w:rPr>
          <w:rFonts w:ascii="Arial Narrow" w:hAnsi="Arial Narrow"/>
          <w:bCs/>
          <w:lang w:val="sl-SI"/>
        </w:rPr>
        <w:t>инфраструктурних објеката у оквиру површина јавне и остале намене.</w:t>
      </w:r>
    </w:p>
    <w:p>
      <w:pPr>
        <w:pStyle w:val="Normal"/>
        <w:spacing w:lineRule="atLeast" w:line="200"/>
        <w:jc w:val="both"/>
        <w:rPr>
          <w:rFonts w:ascii="Arial Narrow" w:hAnsi="Arial Narrow"/>
          <w:bCs/>
          <w:highlight w:val="yellow"/>
          <w:lang w:val="sl-SI"/>
        </w:rPr>
      </w:pPr>
      <w:r>
        <w:rPr>
          <w:rFonts w:ascii="Arial Narrow" w:hAnsi="Arial Narrow"/>
          <w:bCs/>
          <w:highlight w:val="yellow"/>
          <w:lang w:val="sl-SI"/>
        </w:rPr>
      </w:r>
    </w:p>
    <w:p>
      <w:pPr>
        <w:pStyle w:val="Normal"/>
        <w:spacing w:lineRule="atLeast" w:line="200"/>
        <w:jc w:val="both"/>
        <w:rPr>
          <w:rFonts w:ascii="Arial Narrow" w:hAnsi="Arial Narrow"/>
          <w:bCs/>
          <w:lang w:val="sl-SI"/>
        </w:rPr>
      </w:pPr>
      <w:r>
        <w:rPr>
          <w:rFonts w:ascii="Arial Narrow" w:hAnsi="Arial Narrow"/>
          <w:bCs/>
          <w:lang w:val="sl-SI"/>
        </w:rPr>
        <w:t>Планиране намене површина у обухвату Плана су:</w:t>
      </w:r>
    </w:p>
    <w:p>
      <w:pPr>
        <w:pStyle w:val="Normal"/>
        <w:spacing w:lineRule="atLeast" w:line="200"/>
        <w:jc w:val="both"/>
        <w:rPr>
          <w:rFonts w:ascii="Arial Narrow" w:hAnsi="Arial Narrow"/>
          <w:b/>
          <w:b/>
          <w:bCs/>
        </w:rPr>
      </w:pPr>
      <w:r>
        <w:rPr>
          <w:rFonts w:ascii="Arial Narrow" w:hAnsi="Arial Narrow"/>
          <w:b/>
          <w:bCs/>
        </w:rPr>
        <w:t>површине јавне намене:</w:t>
      </w:r>
    </w:p>
    <w:p>
      <w:pPr>
        <w:pStyle w:val="TEKST1"/>
        <w:numPr>
          <w:ilvl w:val="0"/>
          <w:numId w:val="14"/>
        </w:numPr>
        <w:rPr/>
      </w:pPr>
      <w:r>
        <w:rPr/>
        <w:t xml:space="preserve">јавне саобраћајне површине- </w:t>
      </w:r>
      <w:r>
        <w:rPr>
          <w:b/>
          <w:bCs/>
        </w:rPr>
        <w:t>зона СП</w:t>
      </w:r>
    </w:p>
    <w:p>
      <w:pPr>
        <w:pStyle w:val="TEKST1"/>
        <w:numPr>
          <w:ilvl w:val="0"/>
          <w:numId w:val="14"/>
        </w:numPr>
        <w:rPr/>
      </w:pPr>
      <w:r>
        <w:rPr>
          <w:lang w:val="sr-RS"/>
        </w:rPr>
        <w:t>површине за јавне инфраструктурне објекте</w:t>
      </w:r>
    </w:p>
    <w:p>
      <w:pPr>
        <w:pStyle w:val="TEKST1"/>
        <w:numPr>
          <w:ilvl w:val="0"/>
          <w:numId w:val="14"/>
        </w:numPr>
        <w:rPr/>
      </w:pPr>
      <w:r>
        <w:rPr/>
        <w:t xml:space="preserve">водно земљиште-  </w:t>
      </w:r>
      <w:r>
        <w:rPr>
          <w:b/>
          <w:bCs/>
        </w:rPr>
        <w:t>зона Вп</w:t>
      </w:r>
      <w:r>
        <w:rPr>
          <w:b/>
          <w:bCs/>
          <w:lang w:val="sr-RS"/>
        </w:rPr>
        <w:t xml:space="preserve"> </w:t>
      </w:r>
      <w:r>
        <w:rPr>
          <w:lang w:val="sr-RS"/>
        </w:rPr>
        <w:t>(кп 489 КО Бребевница</w:t>
      </w:r>
      <w:r>
        <w:rPr>
          <w:b/>
          <w:bCs/>
          <w:lang w:val="sr-RS"/>
        </w:rPr>
        <w:t>)</w:t>
      </w:r>
      <w:bookmarkStart w:id="67" w:name="_Hlk146392039"/>
      <w:bookmarkEnd w:id="67"/>
    </w:p>
    <w:p>
      <w:pPr>
        <w:pStyle w:val="ListParagraph"/>
        <w:spacing w:lineRule="atLeast" w:line="200"/>
        <w:jc w:val="both"/>
        <w:rPr>
          <w:rFonts w:ascii="Arial Narrow" w:hAnsi="Arial Narrow"/>
          <w:bCs/>
          <w:highlight w:val="yellow"/>
        </w:rPr>
      </w:pPr>
      <w:r>
        <w:rPr>
          <w:rFonts w:ascii="Arial Narrow" w:hAnsi="Arial Narrow"/>
          <w:bCs/>
          <w:highlight w:val="yellow"/>
        </w:rPr>
      </w:r>
    </w:p>
    <w:p>
      <w:pPr>
        <w:pStyle w:val="Normal"/>
        <w:spacing w:lineRule="atLeast" w:line="200"/>
        <w:jc w:val="both"/>
        <w:rPr>
          <w:rFonts w:ascii="Arial Narrow" w:hAnsi="Arial Narrow"/>
          <w:b/>
          <w:b/>
          <w:bCs/>
        </w:rPr>
      </w:pPr>
      <w:r>
        <w:rPr>
          <w:rFonts w:ascii="Arial Narrow" w:hAnsi="Arial Narrow"/>
          <w:b/>
          <w:bCs/>
        </w:rPr>
        <w:t>површине осталих намена:</w:t>
      </w:r>
    </w:p>
    <w:p>
      <w:pPr>
        <w:pStyle w:val="TEKST1"/>
        <w:numPr>
          <w:ilvl w:val="0"/>
          <w:numId w:val="15"/>
        </w:numPr>
        <w:spacing w:lineRule="atLeast" w:line="160"/>
        <w:ind w:left="714" w:hanging="357"/>
        <w:rPr/>
      </w:pPr>
      <w:r>
        <w:rPr/>
        <w:t>површине за пољопривр</w:t>
      </w:r>
      <w:r>
        <w:rPr>
          <w:lang w:val="sr-RS"/>
        </w:rPr>
        <w:t>е</w:t>
      </w:r>
      <w:r>
        <w:rPr/>
        <w:t>дну намену</w:t>
      </w:r>
      <w:r>
        <w:rPr>
          <w:lang w:val="sr-RS"/>
        </w:rPr>
        <w:t xml:space="preserve"> – </w:t>
      </w:r>
      <w:r>
        <w:rPr>
          <w:b/>
          <w:lang w:val="sr-RS"/>
        </w:rPr>
        <w:t>зоне СЕ, П и ПЗ</w:t>
      </w:r>
    </w:p>
    <w:p>
      <w:pPr>
        <w:pStyle w:val="TEKST1"/>
        <w:numPr>
          <w:ilvl w:val="0"/>
          <w:numId w:val="15"/>
        </w:numPr>
        <w:spacing w:lineRule="atLeast" w:line="160"/>
        <w:ind w:left="714" w:hanging="357"/>
        <w:rPr/>
      </w:pPr>
      <w:r>
        <w:rPr>
          <w:bCs/>
          <w:lang w:val="sr-RS"/>
        </w:rPr>
        <w:t xml:space="preserve">површине за шумско земљиште – </w:t>
      </w:r>
      <w:r>
        <w:rPr>
          <w:b/>
          <w:lang w:val="sr-RS"/>
        </w:rPr>
        <w:t>зона „Ш“</w:t>
      </w:r>
    </w:p>
    <w:p>
      <w:pPr>
        <w:pStyle w:val="Style12"/>
        <w:numPr>
          <w:ilvl w:val="0"/>
          <w:numId w:val="15"/>
        </w:numPr>
        <w:shd w:fill="FFFFFF" w:val="clear"/>
        <w:spacing w:lineRule="atLeast" w:line="160" w:before="0" w:after="0"/>
        <w:ind w:left="714" w:hanging="357"/>
        <w:rPr>
          <w:b w:val="false"/>
          <w:b w:val="false"/>
          <w:color w:val="auto"/>
          <w:lang w:val="sr-RS"/>
        </w:rPr>
      </w:pPr>
      <w:r>
        <w:rPr>
          <w:b w:val="false"/>
          <w:color w:val="auto"/>
        </w:rPr>
        <w:t>Саобраћајне површине у оквиру осталог земљишта</w:t>
      </w:r>
      <w:r>
        <w:rPr>
          <w:b w:val="false"/>
          <w:color w:val="auto"/>
          <w:lang w:val="sr-RS"/>
        </w:rPr>
        <w:t xml:space="preserve"> – </w:t>
      </w:r>
      <w:r>
        <w:rPr>
          <w:color w:val="auto"/>
          <w:lang w:val="sr-RS"/>
        </w:rPr>
        <w:t>зона СПО</w:t>
      </w:r>
    </w:p>
    <w:p>
      <w:pPr>
        <w:pStyle w:val="Style12"/>
        <w:numPr>
          <w:ilvl w:val="0"/>
          <w:numId w:val="15"/>
        </w:numPr>
        <w:shd w:fill="FFFFFF" w:val="clear"/>
        <w:spacing w:lineRule="atLeast" w:line="160" w:before="0" w:after="0"/>
        <w:ind w:left="714" w:hanging="357"/>
        <w:rPr>
          <w:b w:val="false"/>
          <w:b w:val="false"/>
          <w:color w:val="auto"/>
          <w:lang w:val="sr-RS"/>
        </w:rPr>
      </w:pPr>
      <w:r>
        <w:rPr>
          <w:b w:val="false"/>
          <w:color w:val="auto"/>
          <w:lang w:val="sr-CS"/>
        </w:rPr>
        <w:t xml:space="preserve">Површина за инфраструктурне објекте у функцији </w:t>
      </w:r>
      <w:r>
        <w:rPr>
          <w:b w:val="false"/>
          <w:color w:val="auto"/>
          <w:lang w:val="sr-RS"/>
        </w:rPr>
        <w:t xml:space="preserve">соларне електране - </w:t>
      </w:r>
      <w:r>
        <w:rPr>
          <w:color w:val="auto"/>
          <w:lang w:val="sr-RS"/>
        </w:rPr>
        <w:t>зона ЕЕ</w:t>
      </w:r>
    </w:p>
    <w:p>
      <w:pPr>
        <w:pStyle w:val="Normal"/>
        <w:spacing w:lineRule="atLeast" w:line="200"/>
        <w:jc w:val="both"/>
        <w:rPr>
          <w:rFonts w:ascii="Arial Narrow" w:hAnsi="Arial Narrow" w:eastAsia="Calibri"/>
          <w:bCs/>
        </w:rPr>
      </w:pPr>
      <w:r>
        <w:rPr>
          <w:rFonts w:eastAsia="Calibri" w:ascii="Arial Narrow" w:hAnsi="Arial Narrow"/>
          <w:bCs/>
        </w:rPr>
      </w:r>
    </w:p>
    <w:p>
      <w:pPr>
        <w:pStyle w:val="Normal"/>
        <w:spacing w:lineRule="atLeast" w:line="200"/>
        <w:jc w:val="both"/>
        <w:rPr>
          <w:rFonts w:ascii="Arial Narrow" w:hAnsi="Arial Narrow" w:eastAsia="Calibri"/>
          <w:bCs/>
        </w:rPr>
      </w:pPr>
      <w:r>
        <w:rPr>
          <w:rFonts w:eastAsia="Calibri" w:ascii="Arial Narrow" w:hAnsi="Arial Narrow"/>
          <w:bCs/>
        </w:rPr>
        <w:t xml:space="preserve">Планирана намена површина приказана је на графичком прилогу бр. </w:t>
      </w:r>
      <w:r>
        <w:rPr>
          <w:rFonts w:eastAsia="Calibri" w:ascii="Arial Narrow" w:hAnsi="Arial Narrow"/>
          <w:bCs/>
          <w:lang w:val="sr-RS"/>
        </w:rPr>
        <w:t xml:space="preserve">03.1-03.2 </w:t>
      </w:r>
      <w:r>
        <w:rPr>
          <w:rFonts w:eastAsia="Calibri" w:ascii="Arial Narrow" w:hAnsi="Arial Narrow"/>
          <w:bCs/>
        </w:rPr>
        <w:t>„</w:t>
      </w:r>
      <w:r>
        <w:rPr>
          <w:rFonts w:eastAsia="Calibri" w:ascii="Arial Narrow" w:hAnsi="Arial Narrow"/>
          <w:bCs/>
          <w:lang w:val="sr-RS"/>
        </w:rPr>
        <w:t>План намене површина са поделом на урбанистичке зоне и јавно и остало земљиште</w:t>
      </w:r>
      <w:r>
        <w:rPr>
          <w:rFonts w:eastAsia="Calibri" w:ascii="Arial Narrow" w:hAnsi="Arial Narrow"/>
          <w:bCs/>
        </w:rPr>
        <w:t>“ (Р 1:</w:t>
      </w:r>
      <w:r>
        <w:rPr>
          <w:rFonts w:eastAsia="Calibri" w:ascii="Arial Narrow" w:hAnsi="Arial Narrow"/>
          <w:bCs/>
          <w:lang w:val="sr-RS"/>
        </w:rPr>
        <w:t>25</w:t>
      </w:r>
      <w:r>
        <w:rPr>
          <w:rFonts w:eastAsia="Calibri" w:ascii="Arial Narrow" w:hAnsi="Arial Narrow"/>
          <w:bCs/>
        </w:rPr>
        <w:t>00)</w:t>
      </w:r>
    </w:p>
    <w:p>
      <w:pPr>
        <w:pStyle w:val="Normal"/>
        <w:spacing w:lineRule="atLeast" w:line="200"/>
        <w:jc w:val="both"/>
        <w:rPr>
          <w:rFonts w:ascii="Arial Narrow" w:hAnsi="Arial Narrow" w:eastAsia="Calibri"/>
          <w:bCs/>
        </w:rPr>
      </w:pPr>
      <w:r>
        <w:rPr>
          <w:rFonts w:eastAsia="Calibri" w:ascii="Arial Narrow" w:hAnsi="Arial Narrow"/>
          <w:bCs/>
        </w:rPr>
      </w:r>
    </w:p>
    <w:p>
      <w:pPr>
        <w:pStyle w:val="Stilnaslova6"/>
        <w:numPr>
          <w:ilvl w:val="0"/>
          <w:numId w:val="19"/>
        </w:numPr>
        <w:ind w:left="357" w:hanging="357"/>
        <w:rPr/>
      </w:pPr>
      <w:bookmarkStart w:id="68" w:name="_Toc153784370"/>
      <w:r>
        <w:rPr/>
        <w:t>ПОВРШИНЕ ЈАВНЕ НАМЕНЕ</w:t>
      </w:r>
      <w:bookmarkEnd w:id="68"/>
    </w:p>
    <w:p>
      <w:pPr>
        <w:pStyle w:val="Podnaslovibeznumeracije"/>
        <w:rPr>
          <w:bCs/>
          <w:u w:val="single"/>
          <w:lang w:val="sr-RS"/>
        </w:rPr>
      </w:pPr>
      <w:bookmarkStart w:id="69" w:name="_Toc153784371"/>
      <w:bookmarkStart w:id="70" w:name="_Toc45987086"/>
      <w:r>
        <w:rPr>
          <w:bCs/>
          <w:u w:val="single"/>
        </w:rPr>
        <w:t>Јавне саобраћајне површине</w:t>
      </w:r>
      <w:bookmarkEnd w:id="70"/>
      <w:r>
        <w:rPr>
          <w:bCs/>
          <w:u w:val="single"/>
          <w:lang w:val="sr-RS"/>
        </w:rPr>
        <w:t xml:space="preserve"> – зона СП</w:t>
      </w:r>
      <w:bookmarkEnd w:id="69"/>
    </w:p>
    <w:p>
      <w:pPr>
        <w:pStyle w:val="TEKST1"/>
        <w:rPr>
          <w:lang w:val="sr-CS"/>
        </w:rPr>
      </w:pPr>
      <w:r>
        <w:rPr>
          <w:lang w:val="sr-CS"/>
        </w:rPr>
        <w:t xml:space="preserve">У </w:t>
      </w:r>
      <w:r>
        <w:rPr/>
        <w:t>o</w:t>
      </w:r>
      <w:r>
        <w:rPr>
          <w:lang w:val="sr-CS"/>
        </w:rPr>
        <w:t>квиру пр</w:t>
      </w:r>
      <w:r>
        <w:rPr/>
        <w:t>o</w:t>
      </w:r>
      <w:r>
        <w:rPr>
          <w:lang w:val="sr-CS"/>
        </w:rPr>
        <w:t>ст</w:t>
      </w:r>
      <w:r>
        <w:rPr/>
        <w:t>o</w:t>
      </w:r>
      <w:r>
        <w:rPr>
          <w:lang w:val="sr-CS"/>
        </w:rPr>
        <w:t>р</w:t>
      </w:r>
      <w:r>
        <w:rPr/>
        <w:t>a</w:t>
      </w:r>
      <w:r>
        <w:rPr>
          <w:lang w:val="sr-CS"/>
        </w:rPr>
        <w:t xml:space="preserve"> с</w:t>
      </w:r>
      <w:r>
        <w:rPr/>
        <w:t>a</w:t>
      </w:r>
      <w:r>
        <w:rPr>
          <w:lang w:val="sr-CS"/>
        </w:rPr>
        <w:t xml:space="preserve"> н</w:t>
      </w:r>
      <w:r>
        <w:rPr/>
        <w:t>a</w:t>
      </w:r>
      <w:r>
        <w:rPr>
          <w:lang w:val="sr-CS"/>
        </w:rPr>
        <w:t>м</w:t>
      </w:r>
      <w:r>
        <w:rPr/>
        <w:t>e</w:t>
      </w:r>
      <w:r>
        <w:rPr>
          <w:lang w:val="sr-CS"/>
        </w:rPr>
        <w:t>н</w:t>
      </w:r>
      <w:r>
        <w:rPr/>
        <w:t>o</w:t>
      </w:r>
      <w:r>
        <w:rPr>
          <w:lang w:val="sr-CS"/>
        </w:rPr>
        <w:t>м з</w:t>
      </w:r>
      <w:r>
        <w:rPr/>
        <w:t>a</w:t>
      </w:r>
      <w:r>
        <w:rPr>
          <w:lang w:val="sr-CS"/>
        </w:rPr>
        <w:t xml:space="preserve"> јавне с</w:t>
      </w:r>
      <w:r>
        <w:rPr/>
        <w:t>ao</w:t>
      </w:r>
      <w:r>
        <w:rPr>
          <w:lang w:val="sr-CS"/>
        </w:rPr>
        <w:t>бр</w:t>
      </w:r>
      <w:r>
        <w:rPr/>
        <w:t>a</w:t>
      </w:r>
      <w:r>
        <w:rPr>
          <w:lang w:val="sr-CS"/>
        </w:rPr>
        <w:t>ћ</w:t>
      </w:r>
      <w:r>
        <w:rPr/>
        <w:t>aj</w:t>
      </w:r>
      <w:r>
        <w:rPr>
          <w:lang w:val="sr-RS"/>
        </w:rPr>
        <w:t>не</w:t>
      </w:r>
      <w:r>
        <w:rPr>
          <w:lang w:val="sr-CS"/>
        </w:rPr>
        <w:t xml:space="preserve"> и м</w:t>
      </w:r>
      <w:r>
        <w:rPr/>
        <w:t>a</w:t>
      </w:r>
      <w:r>
        <w:rPr>
          <w:lang w:val="sr-CS"/>
        </w:rPr>
        <w:t>нипул</w:t>
      </w:r>
      <w:r>
        <w:rPr/>
        <w:t>a</w:t>
      </w:r>
      <w:r>
        <w:rPr>
          <w:lang w:val="sr-CS"/>
        </w:rPr>
        <w:t>тивн</w:t>
      </w:r>
      <w:r>
        <w:rPr/>
        <w:t>e</w:t>
      </w:r>
      <w:r>
        <w:rPr>
          <w:lang w:val="sr-CS"/>
        </w:rPr>
        <w:t xml:space="preserve"> п</w:t>
      </w:r>
      <w:r>
        <w:rPr/>
        <w:t>o</w:t>
      </w:r>
      <w:r>
        <w:rPr>
          <w:lang w:val="sr-CS"/>
        </w:rPr>
        <w:t>вршин</w:t>
      </w:r>
      <w:r>
        <w:rPr/>
        <w:t>e</w:t>
      </w:r>
      <w:r>
        <w:rPr>
          <w:lang w:val="sr-CS"/>
        </w:rPr>
        <w:t>, поред постојећих и планираних коридора општинских путева, планирана је рехабилитација</w:t>
      </w:r>
      <w:r>
        <w:rPr>
          <w:lang w:val="sr-Latn-RS"/>
        </w:rPr>
        <w:t>,</w:t>
      </w:r>
      <w:r>
        <w:rPr>
          <w:lang w:val="sr-CS"/>
        </w:rPr>
        <w:t xml:space="preserve"> р</w:t>
      </w:r>
      <w:r>
        <w:rPr/>
        <w:t>e</w:t>
      </w:r>
      <w:r>
        <w:rPr>
          <w:lang w:val="sr-CS"/>
        </w:rPr>
        <w:t>к</w:t>
      </w:r>
      <w:r>
        <w:rPr/>
        <w:t>o</w:t>
      </w:r>
      <w:r>
        <w:rPr>
          <w:lang w:val="sr-CS"/>
        </w:rPr>
        <w:t>нструкци</w:t>
      </w:r>
      <w:r>
        <w:rPr/>
        <w:t>ja</w:t>
      </w:r>
      <w:r>
        <w:rPr>
          <w:lang w:val="sr-CS"/>
        </w:rPr>
        <w:t xml:space="preserve">  или </w:t>
      </w:r>
      <w:r>
        <w:rPr>
          <w:lang w:val="sr-RS"/>
        </w:rPr>
        <w:t xml:space="preserve">доградња </w:t>
      </w:r>
      <w:r>
        <w:rPr>
          <w:lang w:val="sr-CS"/>
        </w:rPr>
        <w:t>п</w:t>
      </w:r>
      <w:r>
        <w:rPr/>
        <w:t>o</w:t>
      </w:r>
      <w:r>
        <w:rPr>
          <w:lang w:val="sr-CS"/>
        </w:rPr>
        <w:t>ст</w:t>
      </w:r>
      <w:r>
        <w:rPr/>
        <w:t>oje</w:t>
      </w:r>
      <w:r>
        <w:rPr>
          <w:lang w:val="sr-CS"/>
        </w:rPr>
        <w:t>ћих некатегорисаних пут</w:t>
      </w:r>
      <w:r>
        <w:rPr/>
        <w:t>e</w:t>
      </w:r>
      <w:r>
        <w:rPr>
          <w:lang w:val="sr-CS"/>
        </w:rPr>
        <w:t>в</w:t>
      </w:r>
      <w:r>
        <w:rPr/>
        <w:t>a</w:t>
      </w:r>
      <w:r>
        <w:rPr>
          <w:lang w:val="sr-CS"/>
        </w:rPr>
        <w:t>, с</w:t>
      </w:r>
      <w:r>
        <w:rPr/>
        <w:t>a</w:t>
      </w:r>
      <w:r>
        <w:rPr>
          <w:lang w:val="sr-CS"/>
        </w:rPr>
        <w:t xml:space="preserve"> к</w:t>
      </w:r>
      <w:r>
        <w:rPr/>
        <w:t>o</w:t>
      </w:r>
      <w:r>
        <w:rPr>
          <w:lang w:val="sr-CS"/>
        </w:rPr>
        <w:t>рид</w:t>
      </w:r>
      <w:r>
        <w:rPr/>
        <w:t>o</w:t>
      </w:r>
      <w:r>
        <w:rPr>
          <w:lang w:val="sr-CS"/>
        </w:rPr>
        <w:t>рим</w:t>
      </w:r>
      <w:r>
        <w:rPr/>
        <w:t>a</w:t>
      </w:r>
      <w:r>
        <w:rPr>
          <w:lang w:val="sr-CS"/>
        </w:rPr>
        <w:t xml:space="preserve"> з</w:t>
      </w:r>
      <w:r>
        <w:rPr/>
        <w:t>a</w:t>
      </w:r>
      <w:r>
        <w:rPr>
          <w:lang w:val="sr-CS"/>
        </w:rPr>
        <w:t xml:space="preserve"> пл</w:t>
      </w:r>
      <w:r>
        <w:rPr/>
        <w:t>a</w:t>
      </w:r>
      <w:r>
        <w:rPr>
          <w:lang w:val="sr-CS"/>
        </w:rPr>
        <w:t>нир</w:t>
      </w:r>
      <w:r>
        <w:rPr/>
        <w:t>a</w:t>
      </w:r>
      <w:r>
        <w:rPr>
          <w:lang w:val="sr-CS"/>
        </w:rPr>
        <w:t>н</w:t>
      </w:r>
      <w:r>
        <w:rPr/>
        <w:t>e</w:t>
      </w:r>
      <w:r>
        <w:rPr>
          <w:lang w:val="sr-CS"/>
        </w:rPr>
        <w:t xml:space="preserve"> инфр</w:t>
      </w:r>
      <w:r>
        <w:rPr/>
        <w:t>a</w:t>
      </w:r>
      <w:r>
        <w:rPr>
          <w:lang w:val="sr-CS"/>
        </w:rPr>
        <w:t>структурн</w:t>
      </w:r>
      <w:r>
        <w:rPr/>
        <w:t>e</w:t>
      </w:r>
      <w:r>
        <w:rPr>
          <w:lang w:val="sr-CS"/>
        </w:rPr>
        <w:t xml:space="preserve"> сист</w:t>
      </w:r>
      <w:r>
        <w:rPr/>
        <w:t>e</w:t>
      </w:r>
      <w:r>
        <w:rPr>
          <w:lang w:val="sr-CS"/>
        </w:rPr>
        <w:t>м</w:t>
      </w:r>
      <w:r>
        <w:rPr/>
        <w:t>e</w:t>
      </w:r>
      <w:r>
        <w:rPr>
          <w:lang w:val="sr-CS"/>
        </w:rPr>
        <w:t xml:space="preserve"> и пр</w:t>
      </w:r>
      <w:r>
        <w:rPr/>
        <w:t>o</w:t>
      </w:r>
      <w:r>
        <w:rPr>
          <w:lang w:val="sr-CS"/>
        </w:rPr>
        <w:t>ст</w:t>
      </w:r>
      <w:r>
        <w:rPr/>
        <w:t>o</w:t>
      </w:r>
      <w:r>
        <w:rPr>
          <w:lang w:val="sr-CS"/>
        </w:rPr>
        <w:t>р п</w:t>
      </w:r>
      <w:r>
        <w:rPr/>
        <w:t>o</w:t>
      </w:r>
      <w:r>
        <w:rPr>
          <w:lang w:val="sr-CS"/>
        </w:rPr>
        <w:t>тр</w:t>
      </w:r>
      <w:r>
        <w:rPr/>
        <w:t>e</w:t>
      </w:r>
      <w:r>
        <w:rPr>
          <w:lang w:val="sr-CS"/>
        </w:rPr>
        <w:t>б</w:t>
      </w:r>
      <w:r>
        <w:rPr/>
        <w:t>a</w:t>
      </w:r>
      <w:r>
        <w:rPr>
          <w:lang w:val="sr-CS"/>
        </w:rPr>
        <w:t>н з</w:t>
      </w:r>
      <w:r>
        <w:rPr/>
        <w:t>a</w:t>
      </w:r>
      <w:r>
        <w:rPr>
          <w:lang w:val="sr-CS"/>
        </w:rPr>
        <w:t xml:space="preserve"> т</w:t>
      </w:r>
      <w:r>
        <w:rPr/>
        <w:t>e</w:t>
      </w:r>
      <w:r>
        <w:rPr>
          <w:lang w:val="sr-CS"/>
        </w:rPr>
        <w:t>хн</w:t>
      </w:r>
      <w:r>
        <w:rPr/>
        <w:t>o</w:t>
      </w:r>
      <w:r>
        <w:rPr>
          <w:lang w:val="sr-CS"/>
        </w:rPr>
        <w:t>л</w:t>
      </w:r>
      <w:r>
        <w:rPr/>
        <w:t>o</w:t>
      </w:r>
      <w:r>
        <w:rPr>
          <w:lang w:val="sr-CS"/>
        </w:rPr>
        <w:t>ги</w:t>
      </w:r>
      <w:r>
        <w:rPr/>
        <w:t>j</w:t>
      </w:r>
      <w:r>
        <w:rPr>
          <w:lang w:val="sr-CS"/>
        </w:rPr>
        <w:t>у изгр</w:t>
      </w:r>
      <w:r>
        <w:rPr/>
        <w:t>a</w:t>
      </w:r>
      <w:r>
        <w:rPr>
          <w:lang w:val="sr-CS"/>
        </w:rPr>
        <w:t>дњ</w:t>
      </w:r>
      <w:r>
        <w:rPr/>
        <w:t>e</w:t>
      </w:r>
      <w:r>
        <w:rPr>
          <w:lang w:val="sr-CS"/>
        </w:rPr>
        <w:t>.</w:t>
      </w:r>
    </w:p>
    <w:p>
      <w:pPr>
        <w:pStyle w:val="Normal"/>
        <w:jc w:val="both"/>
        <w:rPr>
          <w:rFonts w:ascii="Arial Narrow" w:hAnsi="Arial Narrow" w:eastAsia="Calibri" w:eastAsiaTheme="minorHAnsi"/>
          <w:lang w:val="sr-RS"/>
        </w:rPr>
      </w:pPr>
      <w:r>
        <w:rPr>
          <w:rFonts w:eastAsia="Calibri" w:eastAsiaTheme="minorHAnsi" w:ascii="Arial Narrow" w:hAnsi="Arial Narrow"/>
          <w:lang w:val="sr-RS"/>
        </w:rPr>
      </w:r>
    </w:p>
    <w:p>
      <w:pPr>
        <w:pStyle w:val="Normal"/>
        <w:jc w:val="both"/>
        <w:rPr>
          <w:rFonts w:ascii="Arial Narrow" w:hAnsi="Arial Narrow" w:eastAsia="Calibri" w:eastAsiaTheme="minorHAnsi"/>
          <w:lang w:val="sr-RS"/>
        </w:rPr>
      </w:pPr>
      <w:r>
        <w:rPr>
          <w:rFonts w:eastAsia="Calibri" w:ascii="Arial Narrow" w:hAnsi="Arial Narrow" w:eastAsiaTheme="minorHAnsi"/>
          <w:lang w:val="sr-RS"/>
        </w:rPr>
        <w:t xml:space="preserve">Према планском решењу из Просторног плана општине Димитровград  </w:t>
      </w:r>
      <w:r>
        <w:rPr>
          <w:rFonts w:ascii="Arial Narrow" w:hAnsi="Arial Narrow"/>
          <w:lang w:val="sr-RS"/>
        </w:rPr>
        <w:t>(„Сл. лист града Ниша", бр. 33/22</w:t>
      </w:r>
      <w:r>
        <w:rPr>
          <w:rFonts w:eastAsia="Calibri" w:ascii="Arial Narrow" w:hAnsi="Arial Narrow" w:eastAsiaTheme="minorHAnsi"/>
          <w:lang w:val="sr-RS"/>
        </w:rPr>
        <w:t xml:space="preserve">) дефинисане су трасе општинског пута за насељено место Бачево и мрежа некатегорисаних путева. </w:t>
      </w:r>
    </w:p>
    <w:p>
      <w:pPr>
        <w:pStyle w:val="Normal"/>
        <w:jc w:val="both"/>
        <w:rPr>
          <w:rFonts w:ascii="Arial Narrow" w:hAnsi="Arial Narrow" w:eastAsia="Calibri" w:eastAsiaTheme="minorHAnsi"/>
          <w:lang w:val="sr-RS"/>
        </w:rPr>
      </w:pPr>
      <w:r>
        <w:rPr>
          <w:rFonts w:eastAsia="Calibri" w:eastAsiaTheme="minorHAnsi" w:ascii="Arial Narrow" w:hAnsi="Arial Narrow"/>
          <w:lang w:val="sr-RS"/>
        </w:rPr>
      </w:r>
    </w:p>
    <w:p>
      <w:pPr>
        <w:pStyle w:val="Normal"/>
        <w:jc w:val="both"/>
        <w:rPr>
          <w:rFonts w:ascii="Arial Narrow" w:hAnsi="Arial Narrow" w:eastAsia="Calibri" w:eastAsiaTheme="minorHAnsi"/>
          <w:lang w:val="sr-Latn-RS"/>
        </w:rPr>
      </w:pPr>
      <w:r>
        <w:rPr>
          <w:rFonts w:eastAsia="Calibri" w:ascii="Arial Narrow" w:hAnsi="Arial Narrow" w:eastAsiaTheme="minorHAnsi"/>
          <w:lang w:val="sr-RS"/>
        </w:rPr>
        <w:t>Овим Планом се формира нова јавна саобраћајна површина – грађевинске парцеле СП-1 и СП-2 као реконстукција, адаптација и доградња постојећих некатегорисаних путева на катастарским парцелама: 2734/1, 2735/1 и 2731, све КО Бачево и формирање новог јавног земљишта од делова катастарских парцела:</w:t>
      </w:r>
      <w:r>
        <w:rPr>
          <w:rFonts w:eastAsia="Calibri" w:ascii="Arial Narrow" w:hAnsi="Arial Narrow" w:eastAsiaTheme="minorHAnsi"/>
        </w:rPr>
        <w:t>127,</w:t>
      </w:r>
      <w:r>
        <w:rPr>
          <w:rFonts w:eastAsia="Calibri" w:ascii="Arial Narrow" w:hAnsi="Arial Narrow" w:eastAsiaTheme="minorHAnsi"/>
          <w:lang w:val="sr-RS"/>
        </w:rPr>
        <w:t>128, 129, 126, 119, 120, 122, 181, 182, 259, 258, 262/1 и 399/1 све КО Бачево</w:t>
      </w:r>
      <w:r>
        <w:rPr>
          <w:rFonts w:eastAsia="Calibri" w:ascii="Arial Narrow" w:hAnsi="Arial Narrow" w:eastAsiaTheme="minorHAnsi"/>
        </w:rPr>
        <w:t xml:space="preserve"> </w:t>
      </w:r>
      <w:r>
        <w:rPr>
          <w:rFonts w:eastAsia="Calibri" w:ascii="Arial Narrow" w:hAnsi="Arial Narrow" w:eastAsiaTheme="minorHAnsi"/>
          <w:lang w:val="sr-RS"/>
        </w:rPr>
        <w:t>и делови катастарских парцела 501 и 471 КО Бребевница</w:t>
      </w:r>
    </w:p>
    <w:p>
      <w:pPr>
        <w:pStyle w:val="Normal"/>
        <w:jc w:val="both"/>
        <w:rPr>
          <w:rFonts w:ascii="Arial Narrow" w:hAnsi="Arial Narrow" w:eastAsia="Calibri" w:eastAsiaTheme="minorHAnsi"/>
          <w:lang w:val="sr-RS"/>
        </w:rPr>
      </w:pPr>
      <w:r>
        <w:rPr>
          <w:rFonts w:eastAsia="Calibri" w:eastAsiaTheme="minorHAnsi" w:ascii="Arial Narrow" w:hAnsi="Arial Narrow"/>
          <w:lang w:val="sr-RS"/>
        </w:rPr>
      </w:r>
    </w:p>
    <w:p>
      <w:pPr>
        <w:pStyle w:val="TEKST1"/>
        <w:rPr>
          <w:b/>
          <w:b/>
          <w:bCs/>
          <w:lang w:val="sr-CS"/>
        </w:rPr>
      </w:pPr>
      <w:r>
        <w:rPr>
          <w:b/>
          <w:bCs/>
          <w:lang w:val="sr-CS"/>
        </w:rPr>
        <w:t>Предметним планом, нису обухваћени саобраћајни прикључци на државне путеве</w:t>
      </w:r>
      <w:r>
        <w:rPr>
          <w:b/>
          <w:bCs/>
        </w:rPr>
        <w:t>.</w:t>
      </w:r>
    </w:p>
    <w:p>
      <w:pPr>
        <w:pStyle w:val="TEKST1"/>
        <w:rPr>
          <w:highlight w:val="yellow"/>
          <w:lang w:val="sr-CS"/>
        </w:rPr>
      </w:pPr>
      <w:r>
        <w:rPr>
          <w:highlight w:val="yellow"/>
          <w:lang w:val="sr-CS"/>
        </w:rPr>
      </w:r>
    </w:p>
    <w:p>
      <w:pPr>
        <w:pStyle w:val="TEKST1"/>
        <w:rPr>
          <w:lang w:val="sr-CS"/>
        </w:rPr>
      </w:pPr>
      <w:r>
        <w:rPr>
          <w:lang w:val="sr-CS"/>
        </w:rPr>
        <w:t>П</w:t>
      </w:r>
      <w:r>
        <w:rPr/>
        <w:t>o</w:t>
      </w:r>
      <w:r>
        <w:rPr>
          <w:lang w:val="sr-CS"/>
        </w:rPr>
        <w:t>дз</w:t>
      </w:r>
      <w:r>
        <w:rPr/>
        <w:t>e</w:t>
      </w:r>
      <w:r>
        <w:rPr>
          <w:lang w:val="sr-CS"/>
        </w:rPr>
        <w:t>мна енергетска и телекомуникациона кабловска мрежа, по потреби и систем уземљења који међусобно повезују соларне панеле и соларна поља и читав комплекс са местом за испоруку произведене енергије у електроенергетску мрежу и на телекомуникациони систем, а у складу са технологијом, се пр</w:t>
      </w:r>
      <w:r>
        <w:rPr/>
        <w:t>e</w:t>
      </w:r>
      <w:r>
        <w:rPr>
          <w:lang w:val="sr-CS"/>
        </w:rPr>
        <w:t>т</w:t>
      </w:r>
      <w:r>
        <w:rPr/>
        <w:t>e</w:t>
      </w:r>
      <w:r>
        <w:rPr>
          <w:lang w:val="sr-CS"/>
        </w:rPr>
        <w:t>жн</w:t>
      </w:r>
      <w:r>
        <w:rPr/>
        <w:t>o</w:t>
      </w:r>
      <w:r>
        <w:rPr>
          <w:lang w:val="sr-CS"/>
        </w:rPr>
        <w:t xml:space="preserve"> пр</w:t>
      </w:r>
      <w:r>
        <w:rPr/>
        <w:t>o</w:t>
      </w:r>
      <w:r>
        <w:rPr>
          <w:lang w:val="sr-CS"/>
        </w:rPr>
        <w:t>т</w:t>
      </w:r>
      <w:r>
        <w:rPr/>
        <w:t>e</w:t>
      </w:r>
      <w:r>
        <w:rPr>
          <w:lang w:val="sr-CS"/>
        </w:rPr>
        <w:t>же у границама п</w:t>
      </w:r>
      <w:r>
        <w:rPr/>
        <w:t>o</w:t>
      </w:r>
      <w:r>
        <w:rPr>
          <w:lang w:val="sr-CS"/>
        </w:rPr>
        <w:t>ст</w:t>
      </w:r>
      <w:r>
        <w:rPr/>
        <w:t>oje</w:t>
      </w:r>
      <w:r>
        <w:rPr>
          <w:lang w:val="sr-CS"/>
        </w:rPr>
        <w:t>ћих и планираних к</w:t>
      </w:r>
      <w:r>
        <w:rPr/>
        <w:t>a</w:t>
      </w:r>
      <w:r>
        <w:rPr>
          <w:lang w:val="sr-CS"/>
        </w:rPr>
        <w:t>т</w:t>
      </w:r>
      <w:r>
        <w:rPr/>
        <w:t>a</w:t>
      </w:r>
      <w:r>
        <w:rPr>
          <w:lang w:val="sr-CS"/>
        </w:rPr>
        <w:t>ст</w:t>
      </w:r>
      <w:r>
        <w:rPr/>
        <w:t>a</w:t>
      </w:r>
      <w:r>
        <w:rPr>
          <w:lang w:val="sr-CS"/>
        </w:rPr>
        <w:t>рских п</w:t>
      </w:r>
      <w:r>
        <w:rPr/>
        <w:t>a</w:t>
      </w:r>
      <w:r>
        <w:rPr>
          <w:lang w:val="sr-CS"/>
        </w:rPr>
        <w:t>рц</w:t>
      </w:r>
      <w:r>
        <w:rPr/>
        <w:t>e</w:t>
      </w:r>
      <w:r>
        <w:rPr>
          <w:lang w:val="sr-CS"/>
        </w:rPr>
        <w:t>л</w:t>
      </w:r>
      <w:r>
        <w:rPr/>
        <w:t>a</w:t>
      </w:r>
      <w:r>
        <w:rPr>
          <w:lang w:val="sr-CS"/>
        </w:rPr>
        <w:t xml:space="preserve"> некатегорисаних и других јавних пут</w:t>
      </w:r>
      <w:r>
        <w:rPr/>
        <w:t>e</w:t>
      </w:r>
      <w:r>
        <w:rPr>
          <w:lang w:val="sr-CS"/>
        </w:rPr>
        <w:t>в</w:t>
      </w:r>
      <w:r>
        <w:rPr/>
        <w:t>a</w:t>
      </w:r>
      <w:r>
        <w:rPr>
          <w:lang w:val="sr-CS"/>
        </w:rPr>
        <w:t>, а по потреби и преко осталих парцела.</w:t>
      </w:r>
    </w:p>
    <w:p>
      <w:pPr>
        <w:pStyle w:val="ListParagraph"/>
        <w:spacing w:lineRule="atLeast" w:line="200"/>
        <w:ind w:left="360" w:hanging="0"/>
        <w:jc w:val="both"/>
        <w:rPr>
          <w:rFonts w:ascii="Arial Narrow" w:hAnsi="Arial Narrow"/>
          <w:highlight w:val="yellow"/>
          <w:lang w:val="sr-CS"/>
        </w:rPr>
      </w:pPr>
      <w:r>
        <w:rPr>
          <w:rFonts w:ascii="Arial Narrow" w:hAnsi="Arial Narrow"/>
          <w:highlight w:val="yellow"/>
          <w:lang w:val="sr-CS"/>
        </w:rPr>
      </w:r>
    </w:p>
    <w:p>
      <w:pPr>
        <w:pStyle w:val="Normal"/>
        <w:spacing w:lineRule="auto" w:line="276"/>
        <w:rPr>
          <w:rFonts w:ascii="Arial Narrow" w:hAnsi="Arial Narrow" w:eastAsia="" w:cs="" w:cstheme="majorBidi" w:eastAsiaTheme="majorEastAsia"/>
          <w:b/>
          <w:b/>
          <w:bCs/>
          <w:szCs w:val="26"/>
          <w:u w:val="single"/>
          <w:lang w:val="sr-CS"/>
        </w:rPr>
      </w:pPr>
      <w:r>
        <w:rPr>
          <w:rFonts w:eastAsia="" w:cs="" w:cstheme="majorBidi" w:eastAsiaTheme="majorEastAsia" w:ascii="Arial Narrow" w:hAnsi="Arial Narrow"/>
          <w:b/>
          <w:bCs/>
          <w:szCs w:val="26"/>
          <w:u w:val="single"/>
          <w:lang w:val="sr-CS"/>
        </w:rPr>
      </w:r>
      <w:r>
        <w:br w:type="page"/>
      </w:r>
    </w:p>
    <w:p>
      <w:pPr>
        <w:pStyle w:val="Podnaslovibeznumeracije"/>
        <w:rPr>
          <w:bCs/>
          <w:u w:val="single"/>
        </w:rPr>
      </w:pPr>
      <w:bookmarkStart w:id="71" w:name="_Toc153784372"/>
      <w:r>
        <w:rPr>
          <w:bCs/>
          <w:u w:val="single"/>
        </w:rPr>
        <w:t>Површине за јавне инфраструктурне објекте</w:t>
      </w:r>
      <w:bookmarkEnd w:id="71"/>
      <w:r>
        <w:rPr>
          <w:bCs/>
          <w:u w:val="single"/>
        </w:rPr>
        <w:t xml:space="preserve"> </w:t>
      </w:r>
    </w:p>
    <w:p>
      <w:pPr>
        <w:pStyle w:val="Podnaslovibeznumeracije"/>
        <w:rPr>
          <w:rFonts w:eastAsia="Calibri" w:eastAsiaTheme="minorHAnsi"/>
        </w:rPr>
      </w:pPr>
      <w:bookmarkStart w:id="72" w:name="_Toc153784373"/>
      <w:r>
        <w:rPr>
          <w:rFonts w:eastAsia="Calibri" w:eastAsiaTheme="minorHAnsi"/>
        </w:rPr>
        <w:t>ЕЛЕКТРОЕНЕРГЕТСКА ИНФРАСТРУКТУРА</w:t>
      </w:r>
      <w:bookmarkEnd w:id="72"/>
    </w:p>
    <w:p>
      <w:pPr>
        <w:pStyle w:val="Normal"/>
        <w:jc w:val="both"/>
        <w:rPr>
          <w:rFonts w:ascii="Arial Narrow" w:hAnsi="Arial Narrow"/>
          <w:lang w:val="sr-Latn-RS"/>
        </w:rPr>
      </w:pPr>
      <w:r>
        <w:rPr>
          <w:rFonts w:ascii="Arial Narrow" w:hAnsi="Arial Narrow"/>
          <w:lang w:val="sr-CS"/>
        </w:rPr>
        <w:t xml:space="preserve">У складу са условима </w:t>
      </w:r>
      <w:r>
        <w:rPr>
          <w:rFonts w:ascii="Arial Narrow" w:hAnsi="Arial Narrow"/>
          <w:b/>
          <w:bCs/>
          <w:lang w:val="sr-CS"/>
        </w:rPr>
        <w:t xml:space="preserve">АД “Електромрежа Србије“, </w:t>
      </w:r>
      <w:r>
        <w:rPr>
          <w:rFonts w:ascii="Arial Narrow" w:hAnsi="Arial Narrow"/>
          <w:b/>
          <w:lang w:val="sr-Latn-RS"/>
        </w:rPr>
        <w:t>130-00-УТД-003-693/2023-003 од 06.06.2023.године</w:t>
      </w:r>
      <w:r>
        <w:rPr>
          <w:rFonts w:ascii="Arial Narrow" w:hAnsi="Arial Narrow"/>
          <w:b/>
          <w:bCs/>
          <w:lang w:val="sr-CS"/>
        </w:rPr>
        <w:t xml:space="preserve"> </w:t>
      </w:r>
      <w:r>
        <w:rPr>
          <w:rFonts w:ascii="Arial Narrow" w:hAnsi="Arial Narrow"/>
          <w:bCs/>
          <w:lang w:val="sr-CS"/>
        </w:rPr>
        <w:t>у</w:t>
      </w:r>
      <w:r>
        <w:rPr>
          <w:rFonts w:ascii="Arial Narrow" w:hAnsi="Arial Narrow"/>
          <w:lang w:val="sr-CS"/>
        </w:rPr>
        <w:t xml:space="preserve"> оквиру овог планског подручја </w:t>
      </w:r>
      <w:r>
        <w:rPr>
          <w:rFonts w:ascii="Arial Narrow" w:hAnsi="Arial Narrow"/>
          <w:lang w:val="sr-Latn-RS"/>
        </w:rPr>
        <w:t>се не налаз</w:t>
      </w:r>
      <w:r>
        <w:rPr>
          <w:rFonts w:ascii="Arial Narrow" w:hAnsi="Arial Narrow"/>
          <w:lang w:val="sr-RS"/>
        </w:rPr>
        <w:t xml:space="preserve">е </w:t>
      </w:r>
      <w:r>
        <w:rPr>
          <w:rFonts w:ascii="Arial Narrow" w:hAnsi="Arial Narrow"/>
          <w:lang w:val="sr-Latn-RS"/>
        </w:rPr>
        <w:t>објекат</w:t>
      </w:r>
      <w:r>
        <w:rPr>
          <w:rFonts w:ascii="Arial Narrow" w:hAnsi="Arial Narrow"/>
          <w:lang w:val="sr-RS"/>
        </w:rPr>
        <w:t>и</w:t>
      </w:r>
      <w:r>
        <w:rPr>
          <w:rFonts w:ascii="Arial Narrow" w:hAnsi="Arial Narrow"/>
          <w:lang w:val="sr-Latn-RS"/>
        </w:rPr>
        <w:t xml:space="preserve"> у власништву ЕМС-а и није планирана изградња електроенергетске инфраструктуре према тренутном Плану развоја преносног система и Плану инвестиција. Начин прикључења на преносни систем СЕ </w:t>
      </w:r>
      <w:r>
        <w:rPr>
          <w:rFonts w:ascii="Arial Narrow" w:hAnsi="Arial Narrow"/>
        </w:rPr>
        <w:t>Brebex</w:t>
      </w:r>
      <w:r>
        <w:rPr>
          <w:rFonts w:ascii="Arial Narrow" w:hAnsi="Arial Narrow"/>
          <w:lang w:val="sr-Latn-RS"/>
        </w:rPr>
        <w:t xml:space="preserve"> може бити дефинисан након реализације Уговора о изради Студије прикључења и тек тада ће се знати начин прикључења СЕ захтеване снаге </w:t>
      </w:r>
      <w:r>
        <w:rPr>
          <w:rFonts w:ascii="Arial Narrow" w:hAnsi="Arial Narrow"/>
          <w:lang w:val="sr-RS"/>
        </w:rPr>
        <w:t xml:space="preserve">око </w:t>
      </w:r>
      <w:r>
        <w:rPr>
          <w:rFonts w:ascii="Arial Narrow" w:hAnsi="Arial Narrow"/>
          <w:lang w:val="sr-Latn-RS"/>
        </w:rPr>
        <w:t>200</w:t>
      </w:r>
      <w:r>
        <w:rPr>
          <w:rFonts w:ascii="Arial Narrow" w:hAnsi="Arial Narrow"/>
          <w:lang w:val="sr-RS"/>
        </w:rPr>
        <w:t xml:space="preserve"> </w:t>
      </w:r>
      <w:r>
        <w:rPr>
          <w:rFonts w:ascii="Arial Narrow" w:hAnsi="Arial Narrow"/>
          <w:lang w:val="sr-Latn-RS"/>
        </w:rPr>
        <w:t>МW на преносни систем РС. У складу са тим, начин прикључења на далековод 400kV, није</w:t>
      </w:r>
      <w:r>
        <w:rPr>
          <w:rFonts w:ascii="Arial Narrow" w:hAnsi="Arial Narrow"/>
          <w:lang w:val="sr-RS"/>
        </w:rPr>
        <w:t xml:space="preserve"> предмет овог Планског документа</w:t>
      </w:r>
      <w:r>
        <w:rPr>
          <w:rFonts w:ascii="Arial Narrow" w:hAnsi="Arial Narrow"/>
          <w:lang w:val="sr-Latn-RS"/>
        </w:rPr>
        <w:t>.</w:t>
      </w:r>
    </w:p>
    <w:p>
      <w:pPr>
        <w:pStyle w:val="TEKST1"/>
        <w:rPr>
          <w:b/>
          <w:b/>
          <w:highlight w:val="yellow"/>
          <w:lang w:val="sr-RS"/>
        </w:rPr>
      </w:pPr>
      <w:r>
        <w:rPr>
          <w:b/>
          <w:highlight w:val="yellow"/>
          <w:lang w:val="sr-RS"/>
        </w:rPr>
      </w:r>
    </w:p>
    <w:p>
      <w:pPr>
        <w:pStyle w:val="Normal"/>
        <w:jc w:val="both"/>
        <w:rPr>
          <w:rFonts w:ascii="Arial Narrow" w:hAnsi="Arial Narrow"/>
        </w:rPr>
      </w:pPr>
      <w:r>
        <w:rPr>
          <w:rFonts w:cs="Arial" w:ascii="Arial Narrow" w:hAnsi="Arial Narrow"/>
          <w:lang w:val="sr-RS"/>
        </w:rPr>
        <w:t>У складу са у</w:t>
      </w:r>
      <w:r>
        <w:rPr>
          <w:rFonts w:cs="Arial" w:ascii="Arial Narrow" w:hAnsi="Arial Narrow"/>
          <w:lang w:val="sr-Latn-RS"/>
        </w:rPr>
        <w:t xml:space="preserve">словима </w:t>
      </w:r>
      <w:r>
        <w:rPr>
          <w:rFonts w:cs="Arial" w:ascii="Arial Narrow" w:hAnsi="Arial Narrow"/>
          <w:b/>
          <w:lang w:val="sr-RS"/>
        </w:rPr>
        <w:t>„</w:t>
      </w:r>
      <w:r>
        <w:rPr>
          <w:rFonts w:cs="Arial" w:ascii="Arial Narrow" w:hAnsi="Arial Narrow"/>
          <w:b/>
          <w:lang w:val="sr-Latn-RS"/>
        </w:rPr>
        <w:t>Електродистрибуције Србиј</w:t>
      </w:r>
      <w:r>
        <w:rPr>
          <w:rFonts w:cs="Arial" w:ascii="Arial Narrow" w:hAnsi="Arial Narrow"/>
          <w:b/>
          <w:lang w:val="sr-RS"/>
        </w:rPr>
        <w:t>е</w:t>
      </w:r>
      <w:r>
        <w:rPr>
          <w:rFonts w:cs="Arial" w:ascii="Arial Narrow" w:hAnsi="Arial Narrow"/>
          <w:b/>
          <w:lang w:val="sr-Latn-RS"/>
        </w:rPr>
        <w:t xml:space="preserve">“ </w:t>
      </w:r>
      <w:r>
        <w:rPr>
          <w:rFonts w:ascii="Arial Narrow" w:hAnsi="Arial Narrow"/>
          <w:b/>
          <w:lang w:val="sr-Latn-RS"/>
        </w:rPr>
        <w:t>Огранак Пирот, број 2540400-</w:t>
      </w:r>
      <w:r>
        <w:rPr>
          <w:rFonts w:ascii="Arial Narrow" w:hAnsi="Arial Narrow"/>
          <w:b/>
          <w:lang w:val="sr-RS"/>
        </w:rPr>
        <w:t>Д.10.</w:t>
      </w:r>
      <w:r>
        <w:rPr>
          <w:rFonts w:ascii="Arial Narrow" w:hAnsi="Arial Narrow"/>
          <w:b/>
          <w:lang w:val="sr-Latn-RS"/>
        </w:rPr>
        <w:t>25</w:t>
      </w:r>
      <w:r>
        <w:rPr>
          <w:rFonts w:ascii="Arial Narrow" w:hAnsi="Arial Narrow"/>
          <w:b/>
          <w:lang w:val="sr-RS"/>
        </w:rPr>
        <w:t>-</w:t>
      </w:r>
      <w:r>
        <w:rPr>
          <w:rFonts w:ascii="Arial Narrow" w:hAnsi="Arial Narrow"/>
          <w:b/>
          <w:lang w:val="sr-Latn-RS"/>
        </w:rPr>
        <w:t>238158</w:t>
      </w:r>
      <w:r>
        <w:rPr>
          <w:rFonts w:ascii="Arial Narrow" w:hAnsi="Arial Narrow"/>
          <w:b/>
          <w:lang w:val="sr-RS"/>
        </w:rPr>
        <w:t>/2-2</w:t>
      </w:r>
      <w:r>
        <w:rPr>
          <w:rFonts w:ascii="Arial Narrow" w:hAnsi="Arial Narrow"/>
          <w:b/>
          <w:lang w:val="sr-Latn-RS"/>
        </w:rPr>
        <w:t>3 од 05.06.2023.године</w:t>
      </w:r>
      <w:r>
        <w:rPr>
          <w:rFonts w:cs="Arial" w:ascii="Arial Narrow" w:hAnsi="Arial Narrow"/>
          <w:b/>
          <w:lang w:val="sr-RS"/>
        </w:rPr>
        <w:t xml:space="preserve">, </w:t>
      </w:r>
      <w:r>
        <w:rPr>
          <w:rFonts w:cs="Arial" w:ascii="Arial Narrow" w:hAnsi="Arial Narrow"/>
          <w:lang w:val="sr-RS"/>
        </w:rPr>
        <w:t>н</w:t>
      </w:r>
      <w:r>
        <w:rPr>
          <w:rFonts w:ascii="Arial Narrow" w:hAnsi="Arial Narrow"/>
          <w:lang w:val="sr-Latn-RS"/>
        </w:rPr>
        <w:t>а простору обухваћени</w:t>
      </w:r>
      <w:r>
        <w:rPr>
          <w:rFonts w:ascii="Arial Narrow" w:hAnsi="Arial Narrow"/>
          <w:lang w:val="sr-RS"/>
        </w:rPr>
        <w:t>м</w:t>
      </w:r>
      <w:r>
        <w:rPr>
          <w:rFonts w:ascii="Arial Narrow" w:hAnsi="Arial Narrow"/>
          <w:lang w:val="sr-Latn-RS"/>
        </w:rPr>
        <w:t xml:space="preserve"> Планом постоје изграђени ЕЕО:</w:t>
      </w:r>
    </w:p>
    <w:p>
      <w:pPr>
        <w:pStyle w:val="Normal"/>
        <w:jc w:val="both"/>
        <w:rPr>
          <w:rFonts w:ascii="Arial Narrow" w:hAnsi="Arial Narrow"/>
          <w:lang w:val="sr-Latn-RS"/>
        </w:rPr>
      </w:pPr>
      <w:r>
        <w:rPr>
          <w:rFonts w:ascii="Arial Narrow" w:hAnsi="Arial Narrow"/>
          <w:lang w:val="sr-Latn-RS"/>
        </w:rPr>
        <w:t>ТС10/0,4kV “Липинци“ са надземним 10 kV водом и расплетом мреже НН, као и део НН мреже насеља Бачево. НН мрежа је надземна. Није планирана изградња нових ЕЕО.</w:t>
      </w:r>
    </w:p>
    <w:p>
      <w:pPr>
        <w:pStyle w:val="Normal"/>
        <w:jc w:val="both"/>
        <w:rPr>
          <w:rFonts w:ascii="Arial Narrow" w:hAnsi="Arial Narrow"/>
          <w:lang w:val="sr-Latn-RS"/>
        </w:rPr>
      </w:pPr>
      <w:r>
        <w:rPr>
          <w:rFonts w:ascii="Arial Narrow" w:hAnsi="Arial Narrow"/>
          <w:lang w:val="sr-Latn-RS"/>
        </w:rPr>
        <w:t>Обзиром на планирану снагу СЕ(оквирно 200МW), прикључење соларне електране биће на електропреносну мрежу у складу са условима које ће издати ЕМС (</w:t>
      </w:r>
      <w:r>
        <w:rPr>
          <w:rFonts w:ascii="Arial Narrow" w:hAnsi="Arial Narrow"/>
          <w:lang w:val="sr-RS"/>
        </w:rPr>
        <w:t>прикључни далековод је предмет посебног ПДР-а)</w:t>
      </w:r>
      <w:r>
        <w:rPr>
          <w:rFonts w:ascii="Arial Narrow" w:hAnsi="Arial Narrow"/>
          <w:lang w:val="sr-Latn-RS"/>
        </w:rPr>
        <w:t>. За потребе прикључења сопствене потрошње ТС 33/400 kV у власништву инвеститора СЕ, биће потребно градити ЕЕО напонског нивоа 10 или 35 kV (прикључне водове и ПРП). Као једно од могућих решења за напајање сопствене потрошње ТС 33/400 kV виђена је изградња:</w:t>
      </w:r>
    </w:p>
    <w:p>
      <w:pPr>
        <w:pStyle w:val="ListParagraph"/>
        <w:numPr>
          <w:ilvl w:val="0"/>
          <w:numId w:val="34"/>
        </w:numPr>
        <w:spacing w:lineRule="auto" w:line="259" w:before="0" w:after="160"/>
        <w:contextualSpacing/>
        <w:jc w:val="both"/>
        <w:rPr>
          <w:rFonts w:ascii="Arial Narrow" w:hAnsi="Arial Narrow"/>
          <w:lang w:val="sr-Latn-RS"/>
        </w:rPr>
      </w:pPr>
      <w:r>
        <w:rPr>
          <w:rFonts w:ascii="Arial Narrow" w:hAnsi="Arial Narrow"/>
          <w:lang w:val="sr-Latn-RS"/>
        </w:rPr>
        <w:t xml:space="preserve">ПРП 35 kV на локацији ТС 33/400 kV, </w:t>
      </w:r>
    </w:p>
    <w:p>
      <w:pPr>
        <w:pStyle w:val="ListParagraph"/>
        <w:numPr>
          <w:ilvl w:val="0"/>
          <w:numId w:val="34"/>
        </w:numPr>
        <w:spacing w:lineRule="auto" w:line="259" w:before="0" w:after="160"/>
        <w:contextualSpacing/>
        <w:jc w:val="both"/>
        <w:rPr>
          <w:rFonts w:ascii="Arial Narrow" w:hAnsi="Arial Narrow"/>
          <w:lang w:val="sr-Latn-RS"/>
        </w:rPr>
      </w:pPr>
      <w:r>
        <w:rPr>
          <w:rFonts w:ascii="Arial Narrow" w:hAnsi="Arial Narrow"/>
          <w:lang w:val="sr-Latn-RS"/>
        </w:rPr>
        <w:t>прикључног кабловског вода 35 kV од ТС 110/35 kV Димитровград</w:t>
      </w:r>
    </w:p>
    <w:p>
      <w:pPr>
        <w:pStyle w:val="Normal"/>
        <w:jc w:val="both"/>
        <w:rPr>
          <w:rFonts w:ascii="Arial Narrow" w:hAnsi="Arial Narrow"/>
          <w:lang w:val="sr-Latn-RS"/>
        </w:rPr>
      </w:pPr>
      <w:r>
        <w:rPr>
          <w:rFonts w:ascii="Arial Narrow" w:hAnsi="Arial Narrow"/>
          <w:lang w:val="sr-Latn-RS"/>
        </w:rPr>
        <w:t>Као друго могуће решење, у зависности од потребне снаге:</w:t>
      </w:r>
    </w:p>
    <w:p>
      <w:pPr>
        <w:pStyle w:val="ListParagraph"/>
        <w:numPr>
          <w:ilvl w:val="0"/>
          <w:numId w:val="34"/>
        </w:numPr>
        <w:spacing w:lineRule="auto" w:line="259" w:before="0" w:after="160"/>
        <w:contextualSpacing/>
        <w:jc w:val="both"/>
        <w:rPr>
          <w:rFonts w:ascii="Arial Narrow" w:hAnsi="Arial Narrow"/>
          <w:lang w:val="sr-Latn-RS"/>
        </w:rPr>
      </w:pPr>
      <w:r>
        <w:rPr>
          <w:rFonts w:ascii="Arial Narrow" w:hAnsi="Arial Narrow"/>
          <w:lang w:val="sr-Latn-RS"/>
        </w:rPr>
        <w:t xml:space="preserve">ПРП 10 kV на локацији </w:t>
      </w:r>
      <w:bookmarkStart w:id="73" w:name="_Hlk146382927"/>
      <w:r>
        <w:rPr>
          <w:rFonts w:ascii="Arial Narrow" w:hAnsi="Arial Narrow"/>
          <w:lang w:val="sr-Latn-RS"/>
        </w:rPr>
        <w:t>ТС 33/400 kV</w:t>
      </w:r>
      <w:bookmarkEnd w:id="73"/>
      <w:r>
        <w:rPr>
          <w:rFonts w:ascii="Arial Narrow" w:hAnsi="Arial Narrow"/>
          <w:lang w:val="sr-Latn-RS"/>
        </w:rPr>
        <w:t xml:space="preserve">, </w:t>
      </w:r>
    </w:p>
    <w:p>
      <w:pPr>
        <w:pStyle w:val="ListParagraph"/>
        <w:numPr>
          <w:ilvl w:val="0"/>
          <w:numId w:val="34"/>
        </w:numPr>
        <w:spacing w:lineRule="auto" w:line="259" w:before="0" w:after="160"/>
        <w:contextualSpacing/>
        <w:jc w:val="both"/>
        <w:rPr>
          <w:rFonts w:ascii="Arial Narrow" w:hAnsi="Arial Narrow"/>
          <w:lang w:val="sr-Latn-RS"/>
        </w:rPr>
      </w:pPr>
      <w:r>
        <w:rPr>
          <w:rFonts w:ascii="Arial Narrow" w:hAnsi="Arial Narrow"/>
          <w:lang w:val="sr-Latn-RS"/>
        </w:rPr>
        <w:t>прикључног кабловског вода 10 kV од ТС 35/10 kV Димитровград 2</w:t>
      </w:r>
    </w:p>
    <w:p>
      <w:pPr>
        <w:pStyle w:val="Normal"/>
        <w:jc w:val="both"/>
        <w:rPr>
          <w:rFonts w:ascii="Arial Narrow" w:hAnsi="Arial Narrow"/>
          <w:lang w:val="sr-Latn-RS"/>
        </w:rPr>
      </w:pPr>
      <w:r>
        <w:rPr>
          <w:rFonts w:ascii="Arial Narrow" w:hAnsi="Arial Narrow"/>
          <w:lang w:val="sr-Latn-RS"/>
        </w:rPr>
        <w:t>ПРП</w:t>
      </w:r>
      <w:r>
        <w:rPr>
          <w:rFonts w:ascii="Arial Narrow" w:hAnsi="Arial Narrow"/>
          <w:lang w:val="sr-RS"/>
        </w:rPr>
        <w:t xml:space="preserve"> </w:t>
      </w:r>
      <w:r>
        <w:rPr>
          <w:rFonts w:ascii="Arial Narrow" w:hAnsi="Arial Narrow"/>
          <w:lang w:val="sr-Latn-RS"/>
        </w:rPr>
        <w:t>10kV предвидети као слободностојећи зидани или префабриковани објека</w:t>
      </w:r>
      <w:r>
        <w:rPr>
          <w:rFonts w:ascii="Arial Narrow" w:hAnsi="Arial Narrow"/>
          <w:lang w:val="sr-RS"/>
        </w:rPr>
        <w:t xml:space="preserve">т </w:t>
      </w:r>
      <w:r>
        <w:rPr>
          <w:rFonts w:ascii="Arial Narrow" w:hAnsi="Arial Narrow"/>
          <w:lang w:val="sr-Latn-RS"/>
        </w:rPr>
        <w:t>на засебној грађевинској парцели са директним приступом јавној саобраћајници</w:t>
      </w:r>
      <w:r>
        <w:rPr>
          <w:rFonts w:ascii="Arial Narrow" w:hAnsi="Arial Narrow"/>
          <w:lang w:val="sr-RS"/>
        </w:rPr>
        <w:t xml:space="preserve"> или унутар погонске зграде </w:t>
      </w:r>
      <w:r>
        <w:rPr>
          <w:rFonts w:ascii="Arial Narrow" w:hAnsi="Arial Narrow"/>
          <w:lang w:val="sr-Latn-RS"/>
        </w:rPr>
        <w:t>ТС 33/400 kV</w:t>
      </w:r>
      <w:r>
        <w:rPr>
          <w:rFonts w:ascii="Arial Narrow" w:hAnsi="Arial Narrow"/>
          <w:lang w:val="sr-RS"/>
        </w:rPr>
        <w:t>, у посебној просторији</w:t>
      </w:r>
      <w:r>
        <w:rPr>
          <w:rFonts w:ascii="Arial Narrow" w:hAnsi="Arial Narrow"/>
          <w:lang w:val="sr-Latn-RS"/>
        </w:rPr>
        <w:t>,</w:t>
      </w:r>
      <w:r>
        <w:rPr>
          <w:rFonts w:ascii="Arial Narrow" w:hAnsi="Arial Narrow"/>
          <w:lang w:val="sr-RS"/>
        </w:rPr>
        <w:t xml:space="preserve"> са директним улазом од споља .</w:t>
      </w:r>
    </w:p>
    <w:p>
      <w:pPr>
        <w:pStyle w:val="Normal"/>
        <w:jc w:val="both"/>
        <w:rPr>
          <w:rFonts w:ascii="Arial Narrow" w:hAnsi="Arial Narrow"/>
          <w:lang w:val="sr-RS"/>
        </w:rPr>
      </w:pPr>
      <w:r>
        <w:rPr>
          <w:rFonts w:ascii="Arial Narrow" w:hAnsi="Arial Narrow"/>
          <w:lang w:val="sr-RS"/>
        </w:rPr>
      </w:r>
    </w:p>
    <w:p>
      <w:pPr>
        <w:pStyle w:val="Normal"/>
        <w:jc w:val="both"/>
        <w:rPr>
          <w:rFonts w:ascii="Arial Narrow" w:hAnsi="Arial Narrow"/>
          <w:lang w:val="sr-RS"/>
        </w:rPr>
      </w:pPr>
      <w:r>
        <w:rPr>
          <w:rFonts w:ascii="Arial Narrow" w:hAnsi="Arial Narrow"/>
          <w:lang w:val="sr-RS"/>
        </w:rPr>
        <w:t>Обзиром да се з</w:t>
      </w:r>
      <w:r>
        <w:rPr>
          <w:rFonts w:ascii="Arial Narrow" w:hAnsi="Arial Narrow"/>
          <w:lang w:val="sr-Latn-RS"/>
        </w:rPr>
        <w:t>адржава локација постојећ</w:t>
      </w:r>
      <w:r>
        <w:rPr>
          <w:rFonts w:ascii="Arial Narrow" w:hAnsi="Arial Narrow"/>
          <w:lang w:val="sr-RS"/>
        </w:rPr>
        <w:t>е надземне НН мреже</w:t>
      </w:r>
      <w:r>
        <w:rPr>
          <w:rFonts w:ascii="Arial Narrow" w:hAnsi="Arial Narrow"/>
        </w:rPr>
        <w:t xml:space="preserve"> </w:t>
      </w:r>
      <w:r>
        <w:rPr>
          <w:rFonts w:ascii="Arial Narrow" w:hAnsi="Arial Narrow"/>
          <w:lang w:val="sr-Latn-RS"/>
        </w:rPr>
        <w:t>у обухвату</w:t>
      </w:r>
      <w:r>
        <w:rPr>
          <w:rFonts w:ascii="Arial Narrow" w:hAnsi="Arial Narrow"/>
          <w:lang w:val="sr-RS"/>
        </w:rPr>
        <w:t xml:space="preserve">, Планским решењима су </w:t>
      </w:r>
      <w:r>
        <w:rPr>
          <w:rFonts w:ascii="Arial Narrow" w:hAnsi="Arial Narrow"/>
          <w:lang w:val="sr-Latn-RS"/>
        </w:rPr>
        <w:t>испоштова</w:t>
      </w:r>
      <w:r>
        <w:rPr>
          <w:rFonts w:ascii="Arial Narrow" w:hAnsi="Arial Narrow"/>
          <w:lang w:val="sr-RS"/>
        </w:rPr>
        <w:t>не</w:t>
      </w:r>
      <w:r>
        <w:rPr>
          <w:rFonts w:ascii="Arial Narrow" w:hAnsi="Arial Narrow"/>
          <w:lang w:val="sr-Latn-RS"/>
        </w:rPr>
        <w:t xml:space="preserve"> одредбе Правилника о техничким нормативима за изградњу </w:t>
      </w:r>
      <w:r>
        <w:rPr>
          <w:rFonts w:ascii="Arial Narrow" w:hAnsi="Arial Narrow"/>
          <w:lang w:val="sr-RS"/>
        </w:rPr>
        <w:t>н</w:t>
      </w:r>
      <w:r>
        <w:rPr>
          <w:rFonts w:ascii="Arial Narrow" w:hAnsi="Arial Narrow"/>
          <w:lang w:val="sr-Latn-RS"/>
        </w:rPr>
        <w:t xml:space="preserve">адземних елетроенергетских водова називног напона од 1 kV до 400 kV (“Сл.лист СФРЈ” бр.65/88 и “Сл.лист СРЈ” бр.18/92). </w:t>
      </w:r>
    </w:p>
    <w:p>
      <w:pPr>
        <w:pStyle w:val="Normal"/>
        <w:jc w:val="both"/>
        <w:rPr>
          <w:rFonts w:ascii="Arial Narrow" w:hAnsi="Arial Narrow"/>
          <w:lang w:val="sr-Latn-RS"/>
        </w:rPr>
      </w:pPr>
      <w:r>
        <w:rPr>
          <w:rFonts w:ascii="Arial Narrow" w:hAnsi="Arial Narrow"/>
          <w:lang w:val="sr-Latn-RS"/>
        </w:rPr>
        <w:t xml:space="preserve">У складу са чл.218 Закона о енергетици, заштитни појас за надземне </w:t>
      </w:r>
      <w:r>
        <w:rPr>
          <w:rFonts w:ascii="Arial Narrow" w:hAnsi="Arial Narrow"/>
          <w:lang w:val="sr-RS"/>
        </w:rPr>
        <w:t>ЕЕ</w:t>
      </w:r>
      <w:r>
        <w:rPr>
          <w:rFonts w:ascii="Arial Narrow" w:hAnsi="Arial Narrow"/>
          <w:lang w:val="sr-Latn-RS"/>
        </w:rPr>
        <w:t xml:space="preserve"> водове, са обе стране вода од крајњег фазног проводника, има ширине:</w:t>
      </w:r>
    </w:p>
    <w:p>
      <w:pPr>
        <w:pStyle w:val="ListParagraph"/>
        <w:numPr>
          <w:ilvl w:val="0"/>
          <w:numId w:val="33"/>
        </w:numPr>
        <w:spacing w:lineRule="auto" w:line="259" w:before="0" w:after="160"/>
        <w:contextualSpacing/>
        <w:jc w:val="both"/>
        <w:rPr>
          <w:rFonts w:ascii="Arial Narrow" w:hAnsi="Arial Narrow"/>
          <w:lang w:val="sr-Latn-RS"/>
        </w:rPr>
      </w:pPr>
      <w:r>
        <w:rPr>
          <w:rFonts w:ascii="Arial Narrow" w:hAnsi="Arial Narrow"/>
        </w:rPr>
        <w:t>за</w:t>
      </w:r>
      <w:r>
        <w:rPr>
          <w:rFonts w:ascii="Arial Narrow" w:hAnsi="Arial Narrow"/>
          <w:lang w:val="sr-Latn-RS"/>
        </w:rPr>
        <w:t xml:space="preserve"> </w:t>
      </w:r>
      <w:r>
        <w:rPr>
          <w:rFonts w:ascii="Arial Narrow" w:hAnsi="Arial Narrow"/>
        </w:rPr>
        <w:t>напонски</w:t>
      </w:r>
      <w:r>
        <w:rPr>
          <w:rFonts w:ascii="Arial Narrow" w:hAnsi="Arial Narrow"/>
          <w:lang w:val="sr-Latn-RS"/>
        </w:rPr>
        <w:t xml:space="preserve"> </w:t>
      </w:r>
      <w:r>
        <w:rPr>
          <w:rFonts w:ascii="Arial Narrow" w:hAnsi="Arial Narrow"/>
        </w:rPr>
        <w:t>ниво</w:t>
      </w:r>
      <w:r>
        <w:rPr>
          <w:rFonts w:ascii="Arial Narrow" w:hAnsi="Arial Narrow"/>
          <w:lang w:val="sr-Latn-RS"/>
        </w:rPr>
        <w:t xml:space="preserve"> 1 kV </w:t>
      </w:r>
      <w:r>
        <w:rPr>
          <w:rFonts w:ascii="Arial Narrow" w:hAnsi="Arial Narrow"/>
        </w:rPr>
        <w:t>до</w:t>
      </w:r>
      <w:r>
        <w:rPr>
          <w:rFonts w:ascii="Arial Narrow" w:hAnsi="Arial Narrow"/>
          <w:lang w:val="sr-Latn-RS"/>
        </w:rPr>
        <w:t xml:space="preserve"> 35 kV</w:t>
      </w:r>
    </w:p>
    <w:p>
      <w:pPr>
        <w:pStyle w:val="ListParagraph"/>
        <w:jc w:val="both"/>
        <w:rPr>
          <w:rFonts w:ascii="Arial Narrow" w:hAnsi="Arial Narrow"/>
          <w:lang w:val="sr-Latn-RS"/>
        </w:rPr>
      </w:pPr>
      <w:r>
        <w:rPr>
          <w:rFonts w:ascii="Arial Narrow" w:hAnsi="Arial Narrow"/>
          <w:lang w:val="sr-Latn-RS"/>
        </w:rPr>
        <w:t>-</w:t>
      </w:r>
      <w:r>
        <w:rPr>
          <w:rFonts w:ascii="Arial Narrow" w:hAnsi="Arial Narrow"/>
        </w:rPr>
        <w:t>за</w:t>
      </w:r>
      <w:r>
        <w:rPr>
          <w:rFonts w:ascii="Arial Narrow" w:hAnsi="Arial Narrow"/>
          <w:lang w:val="sr-Latn-RS"/>
        </w:rPr>
        <w:t xml:space="preserve"> </w:t>
      </w:r>
      <w:r>
        <w:rPr>
          <w:rFonts w:ascii="Arial Narrow" w:hAnsi="Arial Narrow"/>
        </w:rPr>
        <w:t>голе</w:t>
      </w:r>
      <w:r>
        <w:rPr>
          <w:rFonts w:ascii="Arial Narrow" w:hAnsi="Arial Narrow"/>
          <w:lang w:val="sr-Latn-RS"/>
        </w:rPr>
        <w:t xml:space="preserve"> </w:t>
      </w:r>
      <w:r>
        <w:rPr>
          <w:rFonts w:ascii="Arial Narrow" w:hAnsi="Arial Narrow"/>
        </w:rPr>
        <w:t>проводнике</w:t>
      </w:r>
      <w:r>
        <w:rPr>
          <w:rFonts w:ascii="Arial Narrow" w:hAnsi="Arial Narrow"/>
          <w:lang w:val="sr-Latn-RS"/>
        </w:rPr>
        <w:t xml:space="preserve"> 10</w:t>
      </w:r>
      <w:r>
        <w:rPr>
          <w:rFonts w:ascii="Arial Narrow" w:hAnsi="Arial Narrow"/>
        </w:rPr>
        <w:t>м</w:t>
      </w:r>
      <w:r>
        <w:rPr>
          <w:rFonts w:ascii="Arial Narrow" w:hAnsi="Arial Narrow"/>
          <w:lang w:val="sr-Latn-RS"/>
        </w:rPr>
        <w:t xml:space="preserve">, </w:t>
      </w:r>
      <w:r>
        <w:rPr>
          <w:rFonts w:ascii="Arial Narrow" w:hAnsi="Arial Narrow"/>
        </w:rPr>
        <w:t>кроз</w:t>
      </w:r>
      <w:r>
        <w:rPr>
          <w:rFonts w:ascii="Arial Narrow" w:hAnsi="Arial Narrow"/>
          <w:lang w:val="sr-Latn-RS"/>
        </w:rPr>
        <w:t xml:space="preserve"> </w:t>
      </w:r>
      <w:r>
        <w:rPr>
          <w:rFonts w:ascii="Arial Narrow" w:hAnsi="Arial Narrow"/>
        </w:rPr>
        <w:t>шумско</w:t>
      </w:r>
      <w:r>
        <w:rPr>
          <w:rFonts w:ascii="Arial Narrow" w:hAnsi="Arial Narrow"/>
          <w:lang w:val="sr-Latn-RS"/>
        </w:rPr>
        <w:t xml:space="preserve"> </w:t>
      </w:r>
      <w:r>
        <w:rPr>
          <w:rFonts w:ascii="Arial Narrow" w:hAnsi="Arial Narrow"/>
        </w:rPr>
        <w:t>подручје</w:t>
      </w:r>
      <w:r>
        <w:rPr>
          <w:rFonts w:ascii="Arial Narrow" w:hAnsi="Arial Narrow"/>
          <w:lang w:val="sr-Latn-RS"/>
        </w:rPr>
        <w:t xml:space="preserve"> 3</w:t>
      </w:r>
      <w:r>
        <w:rPr>
          <w:rFonts w:ascii="Arial Narrow" w:hAnsi="Arial Narrow"/>
        </w:rPr>
        <w:t>м</w:t>
      </w:r>
      <w:r>
        <w:rPr>
          <w:rFonts w:ascii="Arial Narrow" w:hAnsi="Arial Narrow"/>
          <w:lang w:val="sr-Latn-RS"/>
        </w:rPr>
        <w:t>;</w:t>
      </w:r>
    </w:p>
    <w:p>
      <w:pPr>
        <w:pStyle w:val="ListParagraph"/>
        <w:jc w:val="both"/>
        <w:rPr>
          <w:rFonts w:ascii="Arial Narrow" w:hAnsi="Arial Narrow"/>
          <w:lang w:val="sr-Latn-RS"/>
        </w:rPr>
      </w:pPr>
      <w:r>
        <w:rPr>
          <w:rFonts w:ascii="Arial Narrow" w:hAnsi="Arial Narrow"/>
          <w:lang w:val="sr-Latn-RS"/>
        </w:rPr>
        <w:t>-</w:t>
      </w:r>
      <w:r>
        <w:rPr>
          <w:rFonts w:ascii="Arial Narrow" w:hAnsi="Arial Narrow"/>
        </w:rPr>
        <w:t>за</w:t>
      </w:r>
      <w:r>
        <w:rPr>
          <w:rFonts w:ascii="Arial Narrow" w:hAnsi="Arial Narrow"/>
          <w:lang w:val="sr-Latn-RS"/>
        </w:rPr>
        <w:t xml:space="preserve"> </w:t>
      </w:r>
      <w:r>
        <w:rPr>
          <w:rFonts w:ascii="Arial Narrow" w:hAnsi="Arial Narrow"/>
        </w:rPr>
        <w:t>слабо</w:t>
      </w:r>
      <w:r>
        <w:rPr>
          <w:rFonts w:ascii="Arial Narrow" w:hAnsi="Arial Narrow"/>
          <w:lang w:val="sr-Latn-RS"/>
        </w:rPr>
        <w:t xml:space="preserve"> </w:t>
      </w:r>
      <w:r>
        <w:rPr>
          <w:rFonts w:ascii="Arial Narrow" w:hAnsi="Arial Narrow"/>
        </w:rPr>
        <w:t>изоловане</w:t>
      </w:r>
      <w:r>
        <w:rPr>
          <w:rFonts w:ascii="Arial Narrow" w:hAnsi="Arial Narrow"/>
          <w:lang w:val="sr-Latn-RS"/>
        </w:rPr>
        <w:t xml:space="preserve"> </w:t>
      </w:r>
      <w:r>
        <w:rPr>
          <w:rFonts w:ascii="Arial Narrow" w:hAnsi="Arial Narrow"/>
        </w:rPr>
        <w:t>проводнике</w:t>
      </w:r>
      <w:r>
        <w:rPr>
          <w:rFonts w:ascii="Arial Narrow" w:hAnsi="Arial Narrow"/>
          <w:lang w:val="sr-Latn-RS"/>
        </w:rPr>
        <w:t xml:space="preserve"> 4</w:t>
      </w:r>
      <w:r>
        <w:rPr>
          <w:rFonts w:ascii="Arial Narrow" w:hAnsi="Arial Narrow"/>
        </w:rPr>
        <w:t>м</w:t>
      </w:r>
      <w:r>
        <w:rPr>
          <w:rFonts w:ascii="Arial Narrow" w:hAnsi="Arial Narrow"/>
          <w:lang w:val="sr-Latn-RS"/>
        </w:rPr>
        <w:t xml:space="preserve">, </w:t>
      </w:r>
      <w:r>
        <w:rPr>
          <w:rFonts w:ascii="Arial Narrow" w:hAnsi="Arial Narrow"/>
        </w:rPr>
        <w:t>кроз</w:t>
      </w:r>
      <w:r>
        <w:rPr>
          <w:rFonts w:ascii="Arial Narrow" w:hAnsi="Arial Narrow"/>
          <w:lang w:val="sr-Latn-RS"/>
        </w:rPr>
        <w:t xml:space="preserve"> </w:t>
      </w:r>
      <w:r>
        <w:rPr>
          <w:rFonts w:ascii="Arial Narrow" w:hAnsi="Arial Narrow"/>
        </w:rPr>
        <w:t>шумско</w:t>
      </w:r>
      <w:r>
        <w:rPr>
          <w:rFonts w:ascii="Arial Narrow" w:hAnsi="Arial Narrow"/>
          <w:lang w:val="sr-Latn-RS"/>
        </w:rPr>
        <w:t xml:space="preserve"> </w:t>
      </w:r>
      <w:r>
        <w:rPr>
          <w:rFonts w:ascii="Arial Narrow" w:hAnsi="Arial Narrow"/>
        </w:rPr>
        <w:t>подручје</w:t>
      </w:r>
      <w:r>
        <w:rPr>
          <w:rFonts w:ascii="Arial Narrow" w:hAnsi="Arial Narrow"/>
          <w:lang w:val="sr-Latn-RS"/>
        </w:rPr>
        <w:t xml:space="preserve"> 3</w:t>
      </w:r>
      <w:r>
        <w:rPr>
          <w:rFonts w:ascii="Arial Narrow" w:hAnsi="Arial Narrow"/>
        </w:rPr>
        <w:t>м</w:t>
      </w:r>
      <w:r>
        <w:rPr>
          <w:rFonts w:ascii="Arial Narrow" w:hAnsi="Arial Narrow"/>
          <w:lang w:val="sr-Latn-RS"/>
        </w:rPr>
        <w:t>;</w:t>
      </w:r>
    </w:p>
    <w:p>
      <w:pPr>
        <w:pStyle w:val="ListParagraph"/>
        <w:jc w:val="both"/>
        <w:rPr>
          <w:rFonts w:ascii="Arial Narrow" w:hAnsi="Arial Narrow"/>
          <w:lang w:val="sr-Latn-RS"/>
        </w:rPr>
      </w:pPr>
      <w:r>
        <w:rPr>
          <w:rFonts w:ascii="Arial Narrow" w:hAnsi="Arial Narrow"/>
          <w:lang w:val="sr-Latn-RS"/>
        </w:rPr>
        <w:t>-</w:t>
      </w:r>
      <w:r>
        <w:rPr>
          <w:rFonts w:ascii="Arial Narrow" w:hAnsi="Arial Narrow"/>
        </w:rPr>
        <w:t>за</w:t>
      </w:r>
      <w:r>
        <w:rPr>
          <w:rFonts w:ascii="Arial Narrow" w:hAnsi="Arial Narrow"/>
          <w:lang w:val="sr-Latn-RS"/>
        </w:rPr>
        <w:t xml:space="preserve"> </w:t>
      </w:r>
      <w:r>
        <w:rPr>
          <w:rFonts w:ascii="Arial Narrow" w:hAnsi="Arial Narrow"/>
        </w:rPr>
        <w:t>самоносеће</w:t>
      </w:r>
      <w:r>
        <w:rPr>
          <w:rFonts w:ascii="Arial Narrow" w:hAnsi="Arial Narrow"/>
          <w:lang w:val="sr-Latn-RS"/>
        </w:rPr>
        <w:t xml:space="preserve"> </w:t>
      </w:r>
      <w:r>
        <w:rPr>
          <w:rFonts w:ascii="Arial Narrow" w:hAnsi="Arial Narrow"/>
        </w:rPr>
        <w:t>кабловске</w:t>
      </w:r>
      <w:r>
        <w:rPr>
          <w:rFonts w:ascii="Arial Narrow" w:hAnsi="Arial Narrow"/>
          <w:lang w:val="sr-Latn-RS"/>
        </w:rPr>
        <w:t xml:space="preserve"> </w:t>
      </w:r>
      <w:r>
        <w:rPr>
          <w:rFonts w:ascii="Arial Narrow" w:hAnsi="Arial Narrow"/>
        </w:rPr>
        <w:t>снопове</w:t>
      </w:r>
      <w:r>
        <w:rPr>
          <w:rFonts w:ascii="Arial Narrow" w:hAnsi="Arial Narrow"/>
          <w:lang w:val="sr-Latn-RS"/>
        </w:rPr>
        <w:t xml:space="preserve"> 1</w:t>
      </w:r>
      <w:r>
        <w:rPr>
          <w:rFonts w:ascii="Arial Narrow" w:hAnsi="Arial Narrow"/>
        </w:rPr>
        <w:t>м</w:t>
      </w:r>
      <w:r>
        <w:rPr>
          <w:rFonts w:ascii="Arial Narrow" w:hAnsi="Arial Narrow"/>
          <w:lang w:val="sr-Latn-RS"/>
        </w:rPr>
        <w:t>;</w:t>
      </w:r>
    </w:p>
    <w:p>
      <w:pPr>
        <w:pStyle w:val="ListParagraph"/>
        <w:ind w:left="0" w:hanging="0"/>
        <w:jc w:val="both"/>
        <w:rPr>
          <w:rFonts w:ascii="Arial Narrow" w:hAnsi="Arial Narrow"/>
          <w:lang w:val="sr-Latn-RS"/>
        </w:rPr>
      </w:pPr>
      <w:r>
        <w:rPr>
          <w:rFonts w:ascii="Arial Narrow" w:hAnsi="Arial Narrow"/>
        </w:rPr>
        <w:t>Заштитни</w:t>
      </w:r>
      <w:r>
        <w:rPr>
          <w:rFonts w:ascii="Arial Narrow" w:hAnsi="Arial Narrow"/>
          <w:lang w:val="sr-Latn-RS"/>
        </w:rPr>
        <w:t xml:space="preserve"> </w:t>
      </w:r>
      <w:r>
        <w:rPr>
          <w:rFonts w:ascii="Arial Narrow" w:hAnsi="Arial Narrow"/>
        </w:rPr>
        <w:t>појас</w:t>
      </w:r>
      <w:r>
        <w:rPr>
          <w:rFonts w:ascii="Arial Narrow" w:hAnsi="Arial Narrow"/>
          <w:lang w:val="sr-Latn-RS"/>
        </w:rPr>
        <w:t xml:space="preserve"> </w:t>
      </w:r>
      <w:r>
        <w:rPr>
          <w:rFonts w:ascii="Arial Narrow" w:hAnsi="Arial Narrow"/>
        </w:rPr>
        <w:t>за</w:t>
      </w:r>
      <w:r>
        <w:rPr>
          <w:rFonts w:ascii="Arial Narrow" w:hAnsi="Arial Narrow"/>
          <w:lang w:val="sr-Latn-RS"/>
        </w:rPr>
        <w:t xml:space="preserve"> </w:t>
      </w:r>
      <w:r>
        <w:rPr>
          <w:rFonts w:ascii="Arial Narrow" w:hAnsi="Arial Narrow"/>
        </w:rPr>
        <w:t>подземне</w:t>
      </w:r>
      <w:r>
        <w:rPr>
          <w:rFonts w:ascii="Arial Narrow" w:hAnsi="Arial Narrow"/>
          <w:lang w:val="sr-Latn-RS"/>
        </w:rPr>
        <w:t xml:space="preserve"> </w:t>
      </w:r>
      <w:r>
        <w:rPr>
          <w:rFonts w:ascii="Arial Narrow" w:hAnsi="Arial Narrow"/>
          <w:lang w:val="sr-RS"/>
        </w:rPr>
        <w:t>ЕЕ</w:t>
      </w:r>
      <w:r>
        <w:rPr>
          <w:rFonts w:ascii="Arial Narrow" w:hAnsi="Arial Narrow"/>
          <w:lang w:val="sr-Latn-RS"/>
        </w:rPr>
        <w:t xml:space="preserve"> </w:t>
      </w:r>
      <w:r>
        <w:rPr>
          <w:rFonts w:ascii="Arial Narrow" w:hAnsi="Arial Narrow"/>
        </w:rPr>
        <w:t>водове</w:t>
      </w:r>
      <w:r>
        <w:rPr>
          <w:rFonts w:ascii="Arial Narrow" w:hAnsi="Arial Narrow"/>
          <w:lang w:val="sr-Latn-RS"/>
        </w:rPr>
        <w:t>(</w:t>
      </w:r>
      <w:r>
        <w:rPr>
          <w:rFonts w:ascii="Arial Narrow" w:hAnsi="Arial Narrow"/>
        </w:rPr>
        <w:t>каблове</w:t>
      </w:r>
      <w:r>
        <w:rPr>
          <w:rFonts w:ascii="Arial Narrow" w:hAnsi="Arial Narrow"/>
          <w:lang w:val="sr-Latn-RS"/>
        </w:rPr>
        <w:t xml:space="preserve">) </w:t>
      </w:r>
      <w:r>
        <w:rPr>
          <w:rFonts w:ascii="Arial Narrow" w:hAnsi="Arial Narrow"/>
        </w:rPr>
        <w:t>износи</w:t>
      </w:r>
      <w:r>
        <w:rPr>
          <w:rFonts w:ascii="Arial Narrow" w:hAnsi="Arial Narrow"/>
          <w:lang w:val="sr-Latn-RS"/>
        </w:rPr>
        <w:t xml:space="preserve">, </w:t>
      </w:r>
      <w:r>
        <w:rPr>
          <w:rFonts w:ascii="Arial Narrow" w:hAnsi="Arial Narrow"/>
        </w:rPr>
        <w:t>од</w:t>
      </w:r>
      <w:r>
        <w:rPr>
          <w:rFonts w:ascii="Arial Narrow" w:hAnsi="Arial Narrow"/>
          <w:lang w:val="sr-Latn-RS"/>
        </w:rPr>
        <w:t xml:space="preserve"> </w:t>
      </w:r>
      <w:r>
        <w:rPr>
          <w:rFonts w:ascii="Arial Narrow" w:hAnsi="Arial Narrow"/>
        </w:rPr>
        <w:t>ивице</w:t>
      </w:r>
      <w:r>
        <w:rPr>
          <w:rFonts w:ascii="Arial Narrow" w:hAnsi="Arial Narrow"/>
          <w:lang w:val="sr-Latn-RS"/>
        </w:rPr>
        <w:t xml:space="preserve"> </w:t>
      </w:r>
      <w:r>
        <w:rPr>
          <w:rFonts w:ascii="Arial Narrow" w:hAnsi="Arial Narrow"/>
        </w:rPr>
        <w:t>АБ</w:t>
      </w:r>
      <w:r>
        <w:rPr>
          <w:rFonts w:ascii="Arial Narrow" w:hAnsi="Arial Narrow"/>
          <w:lang w:val="sr-Latn-RS"/>
        </w:rPr>
        <w:t xml:space="preserve"> </w:t>
      </w:r>
      <w:r>
        <w:rPr>
          <w:rFonts w:ascii="Arial Narrow" w:hAnsi="Arial Narrow"/>
        </w:rPr>
        <w:t>канала</w:t>
      </w:r>
      <w:r>
        <w:rPr>
          <w:rFonts w:ascii="Arial Narrow" w:hAnsi="Arial Narrow"/>
          <w:lang w:val="sr-Latn-RS"/>
        </w:rPr>
        <w:t xml:space="preserve"> </w:t>
      </w:r>
      <w:r>
        <w:rPr>
          <w:rFonts w:ascii="Arial Narrow" w:hAnsi="Arial Narrow"/>
        </w:rPr>
        <w:t>за</w:t>
      </w:r>
      <w:r>
        <w:rPr>
          <w:rFonts w:ascii="Arial Narrow" w:hAnsi="Arial Narrow"/>
          <w:lang w:val="sr-Latn-RS"/>
        </w:rPr>
        <w:t xml:space="preserve"> </w:t>
      </w:r>
      <w:r>
        <w:rPr>
          <w:rFonts w:ascii="Arial Narrow" w:hAnsi="Arial Narrow"/>
        </w:rPr>
        <w:t>напонски</w:t>
      </w:r>
      <w:r>
        <w:rPr>
          <w:rFonts w:ascii="Arial Narrow" w:hAnsi="Arial Narrow"/>
          <w:lang w:val="sr-Latn-RS"/>
        </w:rPr>
        <w:t xml:space="preserve"> </w:t>
      </w:r>
      <w:r>
        <w:rPr>
          <w:rFonts w:ascii="Arial Narrow" w:hAnsi="Arial Narrow"/>
        </w:rPr>
        <w:t>ниво</w:t>
      </w:r>
      <w:r>
        <w:rPr>
          <w:rFonts w:ascii="Arial Narrow" w:hAnsi="Arial Narrow"/>
          <w:lang w:val="sr-Latn-RS"/>
        </w:rPr>
        <w:t xml:space="preserve">  </w:t>
      </w:r>
    </w:p>
    <w:p>
      <w:pPr>
        <w:pStyle w:val="ListParagraph"/>
        <w:ind w:left="0" w:hanging="0"/>
        <w:jc w:val="both"/>
        <w:rPr>
          <w:rFonts w:ascii="Arial Narrow" w:hAnsi="Arial Narrow"/>
          <w:lang w:val="sr-RS"/>
        </w:rPr>
      </w:pPr>
      <w:r>
        <w:rPr>
          <w:rFonts w:ascii="Arial Narrow" w:hAnsi="Arial Narrow"/>
          <w:lang w:val="sr-Latn-RS"/>
        </w:rPr>
        <w:t xml:space="preserve">1 kV </w:t>
      </w:r>
      <w:r>
        <w:rPr>
          <w:rFonts w:ascii="Arial Narrow" w:hAnsi="Arial Narrow"/>
        </w:rPr>
        <w:t>до</w:t>
      </w:r>
      <w:r>
        <w:rPr>
          <w:rFonts w:ascii="Arial Narrow" w:hAnsi="Arial Narrow"/>
          <w:lang w:val="sr-Latn-RS"/>
        </w:rPr>
        <w:t xml:space="preserve"> 35 kV, </w:t>
      </w:r>
      <w:r>
        <w:rPr>
          <w:rFonts w:ascii="Arial Narrow" w:hAnsi="Arial Narrow"/>
        </w:rPr>
        <w:t>укључујучи</w:t>
      </w:r>
      <w:r>
        <w:rPr>
          <w:rFonts w:ascii="Arial Narrow" w:hAnsi="Arial Narrow"/>
          <w:lang w:val="sr-Latn-RS"/>
        </w:rPr>
        <w:t xml:space="preserve"> </w:t>
      </w:r>
      <w:r>
        <w:rPr>
          <w:rFonts w:ascii="Arial Narrow" w:hAnsi="Arial Narrow"/>
        </w:rPr>
        <w:t>и</w:t>
      </w:r>
      <w:r>
        <w:rPr>
          <w:rFonts w:ascii="Arial Narrow" w:hAnsi="Arial Narrow"/>
          <w:lang w:val="sr-Latn-RS"/>
        </w:rPr>
        <w:t xml:space="preserve"> 35 kV, 1</w:t>
      </w:r>
      <w:r>
        <w:rPr>
          <w:rFonts w:ascii="Arial Narrow" w:hAnsi="Arial Narrow"/>
        </w:rPr>
        <w:t>м</w:t>
      </w:r>
      <w:r>
        <w:rPr>
          <w:rFonts w:ascii="Arial Narrow" w:hAnsi="Arial Narrow"/>
          <w:lang w:val="sr-Latn-RS"/>
        </w:rPr>
        <w:t>.</w:t>
      </w:r>
      <w:r>
        <w:rPr>
          <w:rFonts w:ascii="Arial Narrow" w:hAnsi="Arial Narrow"/>
          <w:lang w:val="sr-RS"/>
        </w:rPr>
        <w:t xml:space="preserve"> </w:t>
      </w:r>
    </w:p>
    <w:p>
      <w:pPr>
        <w:pStyle w:val="ListParagraph"/>
        <w:ind w:left="0" w:hanging="0"/>
        <w:jc w:val="both"/>
        <w:rPr>
          <w:rFonts w:ascii="Arial Narrow" w:hAnsi="Arial Narrow"/>
          <w:lang w:val="sr-Latn-RS"/>
        </w:rPr>
      </w:pPr>
      <w:r>
        <w:rPr>
          <w:rFonts w:ascii="Arial Narrow" w:hAnsi="Arial Narrow"/>
        </w:rPr>
        <w:t>Заштитни</w:t>
      </w:r>
      <w:r>
        <w:rPr>
          <w:rFonts w:ascii="Arial Narrow" w:hAnsi="Arial Narrow"/>
          <w:lang w:val="sr-Latn-RS"/>
        </w:rPr>
        <w:t xml:space="preserve"> </w:t>
      </w:r>
      <w:r>
        <w:rPr>
          <w:rFonts w:ascii="Arial Narrow" w:hAnsi="Arial Narrow"/>
        </w:rPr>
        <w:t>појас</w:t>
      </w:r>
      <w:r>
        <w:rPr>
          <w:rFonts w:ascii="Arial Narrow" w:hAnsi="Arial Narrow"/>
          <w:lang w:val="sr-Latn-RS"/>
        </w:rPr>
        <w:t xml:space="preserve"> </w:t>
      </w:r>
      <w:r>
        <w:rPr>
          <w:rFonts w:ascii="Arial Narrow" w:hAnsi="Arial Narrow"/>
          <w:lang w:val="sr-RS"/>
        </w:rPr>
        <w:t>за ЕЕ комплекс</w:t>
      </w:r>
      <w:r>
        <w:rPr>
          <w:rFonts w:ascii="Arial Narrow" w:hAnsi="Arial Narrow"/>
          <w:lang w:val="sr-Latn-RS"/>
        </w:rPr>
        <w:t xml:space="preserve"> </w:t>
      </w:r>
      <w:r>
        <w:rPr>
          <w:rFonts w:ascii="Arial Narrow" w:hAnsi="Arial Narrow"/>
        </w:rPr>
        <w:t>на</w:t>
      </w:r>
      <w:r>
        <w:rPr>
          <w:rFonts w:ascii="Arial Narrow" w:hAnsi="Arial Narrow"/>
          <w:lang w:val="sr-Latn-RS"/>
        </w:rPr>
        <w:t xml:space="preserve"> </w:t>
      </w:r>
      <w:r>
        <w:rPr>
          <w:rFonts w:ascii="Arial Narrow" w:hAnsi="Arial Narrow"/>
        </w:rPr>
        <w:t>отвореном</w:t>
      </w:r>
      <w:r>
        <w:rPr>
          <w:rFonts w:ascii="Arial Narrow" w:hAnsi="Arial Narrow"/>
          <w:lang w:val="sr-Latn-RS"/>
        </w:rPr>
        <w:t xml:space="preserve"> </w:t>
      </w:r>
      <w:r>
        <w:rPr>
          <w:rFonts w:ascii="Arial Narrow" w:hAnsi="Arial Narrow"/>
        </w:rPr>
        <w:t>за</w:t>
      </w:r>
      <w:r>
        <w:rPr>
          <w:rFonts w:ascii="Arial Narrow" w:hAnsi="Arial Narrow"/>
          <w:lang w:val="sr-Latn-RS"/>
        </w:rPr>
        <w:t xml:space="preserve"> </w:t>
      </w:r>
      <w:r>
        <w:rPr>
          <w:rFonts w:ascii="Arial Narrow" w:hAnsi="Arial Narrow"/>
        </w:rPr>
        <w:t>напонски</w:t>
      </w:r>
      <w:r>
        <w:rPr>
          <w:rFonts w:ascii="Arial Narrow" w:hAnsi="Arial Narrow"/>
          <w:lang w:val="sr-Latn-RS"/>
        </w:rPr>
        <w:t xml:space="preserve"> </w:t>
      </w:r>
      <w:r>
        <w:rPr>
          <w:rFonts w:ascii="Arial Narrow" w:hAnsi="Arial Narrow"/>
        </w:rPr>
        <w:t>ниво</w:t>
      </w:r>
      <w:r>
        <w:rPr>
          <w:rFonts w:ascii="Arial Narrow" w:hAnsi="Arial Narrow"/>
          <w:lang w:val="sr-Latn-RS"/>
        </w:rPr>
        <w:t xml:space="preserve"> 1 kV </w:t>
      </w:r>
      <w:r>
        <w:rPr>
          <w:rFonts w:ascii="Arial Narrow" w:hAnsi="Arial Narrow"/>
        </w:rPr>
        <w:t>до</w:t>
      </w:r>
      <w:r>
        <w:rPr>
          <w:rFonts w:ascii="Arial Narrow" w:hAnsi="Arial Narrow"/>
          <w:lang w:val="sr-Latn-RS"/>
        </w:rPr>
        <w:t xml:space="preserve"> 35 </w:t>
      </w:r>
      <w:bookmarkStart w:id="74" w:name="_Hlk146383251"/>
      <w:r>
        <w:rPr>
          <w:rFonts w:ascii="Arial Narrow" w:hAnsi="Arial Narrow"/>
          <w:lang w:val="sr-Latn-RS"/>
        </w:rPr>
        <w:t>kV</w:t>
      </w:r>
      <w:bookmarkEnd w:id="74"/>
      <w:r>
        <w:rPr>
          <w:rFonts w:ascii="Arial Narrow" w:hAnsi="Arial Narrow"/>
          <w:lang w:val="sr-Latn-RS"/>
        </w:rPr>
        <w:t xml:space="preserve"> </w:t>
      </w:r>
      <w:r>
        <w:rPr>
          <w:rFonts w:ascii="Arial Narrow" w:hAnsi="Arial Narrow"/>
        </w:rPr>
        <w:t>износи</w:t>
      </w:r>
      <w:r>
        <w:rPr>
          <w:rFonts w:ascii="Arial Narrow" w:hAnsi="Arial Narrow"/>
          <w:lang w:val="sr-Latn-RS"/>
        </w:rPr>
        <w:t xml:space="preserve"> 10</w:t>
      </w:r>
      <w:r>
        <w:rPr>
          <w:rFonts w:ascii="Arial Narrow" w:hAnsi="Arial Narrow"/>
        </w:rPr>
        <w:t>м</w:t>
      </w:r>
      <w:r>
        <w:rPr>
          <w:rFonts w:ascii="Arial Narrow" w:hAnsi="Arial Narrow"/>
          <w:lang w:val="sr-RS"/>
        </w:rPr>
        <w:t xml:space="preserve">, док за напонски ниво 110 </w:t>
      </w:r>
      <w:r>
        <w:rPr>
          <w:rFonts w:ascii="Arial Narrow" w:hAnsi="Arial Narrow"/>
          <w:lang w:val="sr-Latn-RS"/>
        </w:rPr>
        <w:t>kV</w:t>
      </w:r>
      <w:r>
        <w:rPr>
          <w:rFonts w:ascii="Arial Narrow" w:hAnsi="Arial Narrow"/>
          <w:lang w:val="sr-RS"/>
        </w:rPr>
        <w:t xml:space="preserve"> и изнад заштитни појас износи 30м.</w:t>
      </w:r>
    </w:p>
    <w:p>
      <w:pPr>
        <w:pStyle w:val="Normal"/>
        <w:rPr>
          <w:rFonts w:ascii="Arial Narrow" w:hAnsi="Arial Narrow"/>
          <w:b/>
          <w:b/>
        </w:rPr>
      </w:pPr>
      <w:r>
        <w:rPr>
          <w:rFonts w:ascii="Arial Narrow" w:hAnsi="Arial Narrow"/>
          <w:b/>
        </w:rPr>
      </w:r>
    </w:p>
    <w:p>
      <w:pPr>
        <w:pStyle w:val="Normal"/>
        <w:spacing w:lineRule="auto" w:line="276"/>
        <w:rPr>
          <w:rFonts w:ascii="Arial Narrow" w:hAnsi="Arial Narrow" w:eastAsia="Calibri" w:eastAsiaTheme="minorHAnsi"/>
          <w:b/>
          <w:b/>
        </w:rPr>
      </w:pPr>
      <w:r>
        <w:rPr>
          <w:rFonts w:eastAsia="Calibri" w:eastAsiaTheme="minorHAnsi" w:ascii="Arial Narrow" w:hAnsi="Arial Narrow"/>
          <w:b/>
        </w:rPr>
      </w:r>
      <w:r>
        <w:br w:type="page"/>
      </w:r>
    </w:p>
    <w:p>
      <w:pPr>
        <w:pStyle w:val="Normal"/>
        <w:jc w:val="both"/>
        <w:rPr>
          <w:rFonts w:ascii="Arial Narrow" w:hAnsi="Arial Narrow" w:eastAsia="Calibri" w:eastAsiaTheme="minorHAnsi"/>
          <w:b/>
          <w:b/>
        </w:rPr>
      </w:pPr>
      <w:r>
        <w:rPr>
          <w:rFonts w:eastAsia="Calibri" w:ascii="Arial Narrow" w:hAnsi="Arial Narrow" w:eastAsiaTheme="minorHAnsi"/>
          <w:b/>
        </w:rPr>
        <w:t>ТК МРЕЖА</w:t>
      </w:r>
    </w:p>
    <w:p>
      <w:pPr>
        <w:pStyle w:val="Normal"/>
        <w:rPr>
          <w:rFonts w:ascii="Arial Narrow" w:hAnsi="Arial Narrow" w:cs="Arial"/>
          <w:lang w:val="sr-RS"/>
        </w:rPr>
      </w:pPr>
      <w:r>
        <w:rPr>
          <w:rFonts w:cs="Arial" w:ascii="Arial Narrow" w:hAnsi="Arial Narrow"/>
          <w:lang w:val="sr-RS"/>
        </w:rPr>
      </w:r>
    </w:p>
    <w:p>
      <w:pPr>
        <w:pStyle w:val="Normal"/>
        <w:jc w:val="both"/>
        <w:rPr>
          <w:rFonts w:ascii="Arial Narrow" w:hAnsi="Arial Narrow"/>
          <w:b/>
          <w:b/>
          <w:lang w:val="sr-Latn-RS"/>
        </w:rPr>
      </w:pPr>
      <w:r>
        <w:rPr>
          <w:rFonts w:cs="Arial" w:ascii="Arial Narrow" w:hAnsi="Arial Narrow"/>
          <w:lang w:val="sr-RS"/>
        </w:rPr>
        <w:t>У складу са условима</w:t>
      </w:r>
      <w:r>
        <w:rPr>
          <w:rFonts w:cs="Arial" w:ascii="Arial Narrow" w:hAnsi="Arial Narrow"/>
          <w:lang w:val="sr-Latn-RS"/>
        </w:rPr>
        <w:t xml:space="preserve"> </w:t>
      </w:r>
      <w:r>
        <w:rPr>
          <w:rFonts w:cs="Arial" w:ascii="Arial Narrow" w:hAnsi="Arial Narrow"/>
          <w:b/>
          <w:lang w:val="sr-Latn-RS"/>
        </w:rPr>
        <w:t>„Телеком Србија“</w:t>
      </w:r>
      <w:r>
        <w:rPr>
          <w:rFonts w:cs="Arial" w:ascii="Arial Narrow" w:hAnsi="Arial Narrow"/>
          <w:b/>
          <w:lang w:val="sr-RS"/>
        </w:rPr>
        <w:t xml:space="preserve"> </w:t>
      </w:r>
      <w:r>
        <w:rPr>
          <w:rFonts w:cs="Arial" w:ascii="Arial Narrow" w:hAnsi="Arial Narrow"/>
          <w:b/>
          <w:lang w:val="sr-Latn-RS"/>
        </w:rPr>
        <w:t xml:space="preserve">а.д. </w:t>
      </w:r>
      <w:r>
        <w:rPr>
          <w:rFonts w:cs="Arial" w:ascii="Arial Narrow" w:hAnsi="Arial Narrow"/>
          <w:b/>
          <w:lang w:val="sr-RS"/>
        </w:rPr>
        <w:t xml:space="preserve"> број </w:t>
      </w:r>
      <w:r>
        <w:rPr>
          <w:rFonts w:ascii="Arial Narrow" w:hAnsi="Arial Narrow"/>
          <w:b/>
          <w:lang w:val="sr-Latn-RS"/>
        </w:rPr>
        <w:t>Д211-233670/2-2023 од 12.06.2023.године</w:t>
      </w:r>
    </w:p>
    <w:p>
      <w:pPr>
        <w:pStyle w:val="Normal"/>
        <w:jc w:val="both"/>
        <w:rPr>
          <w:rFonts w:ascii="Arial Narrow" w:hAnsi="Arial Narrow"/>
          <w:lang w:val="sr-Latn-RS"/>
        </w:rPr>
      </w:pPr>
      <w:r>
        <w:rPr>
          <w:rFonts w:cs="Arial" w:ascii="Arial Narrow" w:hAnsi="Arial Narrow"/>
          <w:lang w:val="sr-RS"/>
        </w:rPr>
        <w:t>У</w:t>
      </w:r>
      <w:r>
        <w:rPr>
          <w:rFonts w:cs="Arial" w:ascii="Arial Narrow" w:hAnsi="Arial Narrow"/>
          <w:lang w:val="sr-Latn-RS"/>
        </w:rPr>
        <w:t xml:space="preserve"> </w:t>
      </w:r>
      <w:r>
        <w:rPr>
          <w:rFonts w:cs="Arial" w:ascii="Arial Narrow" w:hAnsi="Arial Narrow"/>
          <w:lang w:val="sr-RS"/>
        </w:rPr>
        <w:t>обухвату Плана или непосредном окружењу не постоји ТК мрежа</w:t>
      </w:r>
      <w:r>
        <w:rPr>
          <w:rFonts w:cs="Arial" w:ascii="Arial Narrow" w:hAnsi="Arial Narrow"/>
          <w:i/>
          <w:iCs/>
          <w:lang w:val="sr-Latn-RS"/>
        </w:rPr>
        <w:t>.</w:t>
      </w:r>
      <w:r>
        <w:rPr>
          <w:rFonts w:cs="Arial" w:ascii="Arial Narrow" w:hAnsi="Arial Narrow"/>
          <w:i/>
          <w:iCs/>
          <w:lang w:val="sr-RS"/>
        </w:rPr>
        <w:t xml:space="preserve"> </w:t>
      </w:r>
      <w:r>
        <w:rPr>
          <w:rFonts w:cs="Arial" w:ascii="Arial Narrow" w:hAnsi="Arial Narrow"/>
          <w:lang w:val="sr-RS"/>
        </w:rPr>
        <w:t>Н</w:t>
      </w:r>
      <w:r>
        <w:rPr>
          <w:rFonts w:ascii="Arial Narrow" w:hAnsi="Arial Narrow"/>
          <w:lang w:val="sr-Latn-RS"/>
        </w:rPr>
        <w:t>е постоје активне базне станице МТС.</w:t>
      </w:r>
    </w:p>
    <w:p>
      <w:pPr>
        <w:pStyle w:val="Normal"/>
        <w:jc w:val="both"/>
        <w:rPr>
          <w:rFonts w:ascii="Arial Narrow" w:hAnsi="Arial Narrow"/>
          <w:lang w:val="sr-Latn-RS"/>
        </w:rPr>
      </w:pPr>
      <w:r>
        <w:rPr>
          <w:rFonts w:ascii="Arial Narrow" w:hAnsi="Arial Narrow"/>
          <w:lang w:val="sr-Latn-RS"/>
        </w:rPr>
        <w:t>Планирана БС МТС-а уцртана је на ситуационом плану</w:t>
      </w:r>
      <w:r>
        <w:rPr>
          <w:rFonts w:ascii="Arial Narrow" w:hAnsi="Arial Narrow"/>
          <w:lang w:val="sr-RS"/>
        </w:rPr>
        <w:t xml:space="preserve"> који је саставни део услова, док је корекцијом обухвата Плана у току израде Нацрта, локација базне станице остала ван обухвата ПДР-а.</w:t>
      </w:r>
    </w:p>
    <w:p>
      <w:pPr>
        <w:pStyle w:val="Normal"/>
        <w:rPr>
          <w:rFonts w:ascii="Arial Narrow" w:hAnsi="Arial Narrow"/>
          <w:lang w:val="sr-Latn-RS"/>
        </w:rPr>
      </w:pPr>
      <w:r>
        <w:rPr>
          <w:rFonts w:ascii="Arial Narrow" w:hAnsi="Arial Narrow"/>
          <w:lang w:val="sr-Latn-RS"/>
        </w:rPr>
        <w:t>Планом предвидети:</w:t>
      </w:r>
    </w:p>
    <w:p>
      <w:pPr>
        <w:pStyle w:val="ListParagraph"/>
        <w:numPr>
          <w:ilvl w:val="0"/>
          <w:numId w:val="35"/>
        </w:numPr>
        <w:spacing w:lineRule="auto" w:line="259" w:before="0" w:after="160"/>
        <w:contextualSpacing/>
        <w:rPr>
          <w:rFonts w:ascii="Arial Narrow" w:hAnsi="Arial Narrow"/>
          <w:lang w:val="sr-Latn-RS"/>
        </w:rPr>
      </w:pPr>
      <w:r>
        <w:rPr>
          <w:rFonts w:ascii="Arial Narrow" w:hAnsi="Arial Narrow"/>
          <w:lang w:val="sr-Latn-RS"/>
        </w:rPr>
        <w:t xml:space="preserve">заштиту постојеће ТК инфраструктуре уколико је угрожена планираним радовима, </w:t>
      </w:r>
    </w:p>
    <w:p>
      <w:pPr>
        <w:pStyle w:val="ListParagraph"/>
        <w:numPr>
          <w:ilvl w:val="0"/>
          <w:numId w:val="35"/>
        </w:numPr>
        <w:spacing w:lineRule="auto" w:line="259" w:before="0" w:after="160"/>
        <w:contextualSpacing/>
        <w:jc w:val="both"/>
        <w:rPr>
          <w:rFonts w:ascii="Arial Narrow" w:hAnsi="Arial Narrow"/>
          <w:lang w:val="sr-Latn-RS"/>
        </w:rPr>
      </w:pPr>
      <w:r>
        <w:rPr>
          <w:rFonts w:ascii="Arial Narrow" w:hAnsi="Arial Narrow"/>
          <w:lang w:val="sr-Latn-RS"/>
        </w:rPr>
        <w:t>коридоре, дуж саобраћајница, за потребе изградње телекомуникационе инфраструктуре до планираних објеката који су предвиђени планом,</w:t>
      </w:r>
    </w:p>
    <w:p>
      <w:pPr>
        <w:pStyle w:val="ListParagraph"/>
        <w:numPr>
          <w:ilvl w:val="0"/>
          <w:numId w:val="35"/>
        </w:numPr>
        <w:spacing w:lineRule="auto" w:line="259" w:before="0" w:after="160"/>
        <w:contextualSpacing/>
        <w:jc w:val="both"/>
        <w:rPr>
          <w:rFonts w:ascii="Arial Narrow" w:hAnsi="Arial Narrow"/>
          <w:lang w:val="sr-Latn-RS"/>
        </w:rPr>
      </w:pPr>
      <w:r>
        <w:rPr>
          <w:rFonts w:ascii="Arial Narrow" w:hAnsi="Arial Narrow"/>
          <w:lang w:val="sr-Latn-RS"/>
        </w:rPr>
        <w:t>могућност постављања базних станица на објектима или новим антенским стубовима. Како БС мобилне телефоније често нису уз рангиране саобраћајнице, узети у обзир потребу за изградњом оптичких приводних каблова до њихових локација,</w:t>
      </w:r>
    </w:p>
    <w:p>
      <w:pPr>
        <w:pStyle w:val="ListParagraph"/>
        <w:numPr>
          <w:ilvl w:val="0"/>
          <w:numId w:val="35"/>
        </w:numPr>
        <w:spacing w:lineRule="auto" w:line="259" w:before="0" w:after="160"/>
        <w:contextualSpacing/>
        <w:jc w:val="both"/>
        <w:rPr>
          <w:rFonts w:ascii="Arial Narrow" w:hAnsi="Arial Narrow"/>
          <w:lang w:val="sr-Latn-RS"/>
        </w:rPr>
      </w:pPr>
      <w:r>
        <w:rPr>
          <w:rFonts w:ascii="Arial Narrow" w:hAnsi="Arial Narrow"/>
          <w:lang w:val="sr-Latn-RS"/>
        </w:rPr>
        <w:t>у складу са експанзијом мобилних уређаја и потребом за повезивање на интернет, потребно је предвидети могућност изградње Wi-fi приступних тачака и приводних каблова до тих тачака. Предвидети и могућност даље реконструкције, односно појачања капацитета оптичке мреже кроз постојећу инфраструктуру и могућност изградње нових приводних оптичких каблова за повезивање, Wi-fi и мултисервисних приступних тачака.</w:t>
      </w:r>
    </w:p>
    <w:p>
      <w:pPr>
        <w:pStyle w:val="ListParagraph"/>
        <w:numPr>
          <w:ilvl w:val="0"/>
          <w:numId w:val="35"/>
        </w:numPr>
        <w:spacing w:lineRule="auto" w:line="259" w:before="0" w:after="160"/>
        <w:contextualSpacing/>
        <w:jc w:val="both"/>
        <w:rPr>
          <w:rFonts w:ascii="Arial Narrow" w:hAnsi="Arial Narrow"/>
          <w:lang w:val="sr-Latn-RS"/>
        </w:rPr>
      </w:pPr>
      <w:r>
        <w:rPr>
          <w:rFonts w:ascii="Arial Narrow" w:hAnsi="Arial Narrow"/>
          <w:lang w:val="sr-Latn-RS"/>
        </w:rPr>
        <w:t>ТК</w:t>
      </w:r>
      <w:r>
        <w:rPr>
          <w:rFonts w:ascii="Arial Narrow" w:hAnsi="Arial Narrow"/>
          <w:lang w:val="sr-RS"/>
        </w:rPr>
        <w:t xml:space="preserve"> коридори</w:t>
      </w:r>
      <w:r>
        <w:rPr>
          <w:rFonts w:ascii="Arial Narrow" w:hAnsi="Arial Narrow"/>
          <w:lang w:val="sr-Latn-RS"/>
        </w:rPr>
        <w:t xml:space="preserve"> морају бити заштићени у складу са Правилником о захтевима за утврђивање заштитног појаса за електронске комуникационе мреже и припадајућих средстава, радио коридора и заштитне зоне и начину извођења радова приликом изградње објеката</w:t>
      </w:r>
      <w:r>
        <w:rPr>
          <w:rFonts w:ascii="Arial Narrow" w:hAnsi="Arial Narrow"/>
          <w:lang w:val="sr-RS"/>
        </w:rPr>
        <w:t xml:space="preserve"> </w:t>
      </w:r>
      <w:r>
        <w:rPr>
          <w:rFonts w:ascii="Arial Narrow" w:hAnsi="Arial Narrow"/>
          <w:lang w:val="sr-Latn-RS"/>
        </w:rPr>
        <w:t>(Службени гласник РС број 16/2021).</w:t>
      </w:r>
    </w:p>
    <w:p>
      <w:pPr>
        <w:pStyle w:val="TEKST1"/>
        <w:rPr>
          <w:b/>
          <w:b/>
          <w:bCs/>
          <w:u w:val="single"/>
        </w:rPr>
      </w:pPr>
      <w:r>
        <w:rPr>
          <w:b/>
          <w:bCs/>
          <w:u w:val="single"/>
        </w:rPr>
        <w:t>Водно земљиште - зона Вп</w:t>
      </w:r>
    </w:p>
    <w:p>
      <w:pPr>
        <w:pStyle w:val="TEKST1"/>
        <w:rPr>
          <w:b/>
          <w:b/>
          <w:bCs/>
          <w:highlight w:val="cyan"/>
          <w:u w:val="single"/>
        </w:rPr>
      </w:pPr>
      <w:r>
        <w:rPr>
          <w:b/>
          <w:bCs/>
          <w:highlight w:val="cyan"/>
          <w:u w:val="single"/>
        </w:rPr>
      </w:r>
    </w:p>
    <w:p>
      <w:pPr>
        <w:pStyle w:val="TEKST1"/>
        <w:rPr>
          <w:bCs/>
          <w:lang w:val="sr-RS"/>
        </w:rPr>
      </w:pPr>
      <w:r>
        <w:rPr>
          <w:bCs/>
          <w:lang w:val="sr-RS"/>
        </w:rPr>
        <w:t xml:space="preserve">У обухвату овог ПДР-а, у оквиру Целине 1, налази се мања водна површина и то кп </w:t>
      </w:r>
      <w:r>
        <w:rPr>
          <w:lang w:val="sr-RS"/>
        </w:rPr>
        <w:t>489 КО Бребевница</w:t>
      </w:r>
      <w:r>
        <w:rPr>
          <w:bCs/>
          <w:lang w:val="sr-RS"/>
        </w:rPr>
        <w:t xml:space="preserve"> (према евиденцији у РГЗ-у остало земљиште-дубока бара) у чијем непосредном окружењу нису планиране интервенције које би на било који начин утицале на његово редовно функционисање.</w:t>
      </w:r>
    </w:p>
    <w:p>
      <w:pPr>
        <w:pStyle w:val="TEKST1"/>
        <w:rPr>
          <w:bCs/>
          <w:lang w:val="sr-RS"/>
        </w:rPr>
      </w:pPr>
      <w:r>
        <w:rPr>
          <w:bCs/>
          <w:lang w:val="sr-RS"/>
        </w:rPr>
      </w:r>
    </w:p>
    <w:p>
      <w:pPr>
        <w:pStyle w:val="TEKST1"/>
        <w:rPr>
          <w:bCs/>
          <w:lang w:val="sr-RS"/>
        </w:rPr>
      </w:pPr>
      <w:r>
        <w:rPr>
          <w:bCs/>
          <w:lang w:val="sr-RS"/>
        </w:rPr>
        <w:t>У складу са ППО на водном земљишту се примењују следећа правила:</w:t>
      </w:r>
    </w:p>
    <w:p>
      <w:pPr>
        <w:pStyle w:val="Tijeloteksta"/>
        <w:overflowPunct w:val="true"/>
        <w:spacing w:before="59" w:after="120"/>
        <w:ind w:left="40" w:right="101" w:firstLine="284"/>
        <w:jc w:val="both"/>
        <w:rPr>
          <w:rFonts w:ascii="Arial Narrow" w:hAnsi="Arial Narrow"/>
        </w:rPr>
      </w:pPr>
      <w:r>
        <w:rPr>
          <w:rFonts w:ascii="Arial Narrow" w:hAnsi="Arial Narrow"/>
        </w:rPr>
        <w:t>Забрањује се вршење радњи које могу оштетити корита и обале природних и вештачких водних токова и објеката за уређење водних токова и заштиту од штетног дејства вода; градња објеката на начин који омета протицање воде и леда; садња дрвећа, копање бунара, ровова и паралелних канала дуж насипа у појасу 50m према водотоку и 100m према брањеном подручју и мењање или пресецање токова подземних, минералних и термалних вода; коришћење ђубрива или средстава за заштиту биља у обалном појасу до 5m; изградња водопропусних септичких јама</w:t>
      </w:r>
      <w:r>
        <w:rPr>
          <w:rFonts w:ascii="Arial Narrow" w:hAnsi="Arial Narrow"/>
          <w:lang w:val="sr-RS"/>
        </w:rPr>
        <w:t>.</w:t>
      </w:r>
    </w:p>
    <w:p>
      <w:pPr>
        <w:pStyle w:val="Tijeloteksta"/>
        <w:overflowPunct w:val="true"/>
        <w:spacing w:before="57" w:after="120"/>
        <w:ind w:left="324" w:hanging="0"/>
        <w:jc w:val="both"/>
        <w:rPr>
          <w:rFonts w:ascii="Arial Narrow" w:hAnsi="Arial Narrow"/>
        </w:rPr>
      </w:pPr>
      <w:r>
        <w:rPr>
          <w:rFonts w:ascii="Arial Narrow" w:hAnsi="Arial Narrow"/>
          <w:spacing w:val="-1"/>
        </w:rPr>
        <w:t>На</w:t>
      </w:r>
      <w:r>
        <w:rPr>
          <w:rFonts w:ascii="Arial Narrow" w:hAnsi="Arial Narrow"/>
          <w:spacing w:val="-8"/>
        </w:rPr>
        <w:t xml:space="preserve"> </w:t>
      </w:r>
      <w:r>
        <w:rPr>
          <w:rFonts w:ascii="Arial Narrow" w:hAnsi="Arial Narrow"/>
        </w:rPr>
        <w:t>водном</w:t>
      </w:r>
      <w:r>
        <w:rPr>
          <w:rFonts w:ascii="Arial Narrow" w:hAnsi="Arial Narrow"/>
          <w:spacing w:val="-9"/>
        </w:rPr>
        <w:t xml:space="preserve"> </w:t>
      </w:r>
      <w:r>
        <w:rPr>
          <w:rFonts w:ascii="Arial Narrow" w:hAnsi="Arial Narrow"/>
          <w:spacing w:val="-1"/>
        </w:rPr>
        <w:t>земљишту</w:t>
      </w:r>
      <w:r>
        <w:rPr>
          <w:rFonts w:ascii="Arial Narrow" w:hAnsi="Arial Narrow"/>
          <w:spacing w:val="-6"/>
        </w:rPr>
        <w:t xml:space="preserve"> </w:t>
      </w:r>
      <w:r>
        <w:rPr>
          <w:rFonts w:ascii="Arial Narrow" w:hAnsi="Arial Narrow"/>
          <w:spacing w:val="-1"/>
        </w:rPr>
        <w:t>дозвољава</w:t>
      </w:r>
      <w:r>
        <w:rPr>
          <w:rFonts w:ascii="Arial Narrow" w:hAnsi="Arial Narrow"/>
          <w:spacing w:val="-8"/>
        </w:rPr>
        <w:t xml:space="preserve"> </w:t>
      </w:r>
      <w:r>
        <w:rPr>
          <w:rFonts w:ascii="Arial Narrow" w:hAnsi="Arial Narrow"/>
        </w:rPr>
        <w:t>се</w:t>
      </w:r>
      <w:r>
        <w:rPr>
          <w:rFonts w:ascii="Arial Narrow" w:hAnsi="Arial Narrow"/>
          <w:spacing w:val="-8"/>
        </w:rPr>
        <w:t xml:space="preserve"> </w:t>
      </w:r>
      <w:r>
        <w:rPr>
          <w:rFonts w:ascii="Arial Narrow" w:hAnsi="Arial Narrow"/>
          <w:spacing w:val="-1"/>
        </w:rPr>
        <w:t>изградња:</w:t>
      </w:r>
    </w:p>
    <w:p>
      <w:pPr>
        <w:pStyle w:val="Tijeloteksta"/>
        <w:numPr>
          <w:ilvl w:val="0"/>
          <w:numId w:val="52"/>
        </w:numPr>
        <w:tabs>
          <w:tab w:val="clear" w:pos="720"/>
          <w:tab w:val="left" w:pos="732" w:leader="none"/>
        </w:tabs>
        <w:overflowPunct w:val="true"/>
        <w:spacing w:lineRule="exact" w:line="269" w:before="59" w:after="0"/>
        <w:jc w:val="both"/>
        <w:rPr>
          <w:rFonts w:ascii="Arial Narrow" w:hAnsi="Arial Narrow"/>
        </w:rPr>
      </w:pPr>
      <w:r>
        <w:rPr>
          <w:rFonts w:ascii="Arial Narrow" w:hAnsi="Arial Narrow"/>
        </w:rPr>
        <w:t>изградња</w:t>
      </w:r>
      <w:r>
        <w:rPr>
          <w:rFonts w:ascii="Arial Narrow" w:hAnsi="Arial Narrow"/>
          <w:spacing w:val="-8"/>
        </w:rPr>
        <w:t xml:space="preserve"> </w:t>
      </w:r>
      <w:r>
        <w:rPr>
          <w:rFonts w:ascii="Arial Narrow" w:hAnsi="Arial Narrow"/>
        </w:rPr>
        <w:t>објеката</w:t>
      </w:r>
      <w:r>
        <w:rPr>
          <w:rFonts w:ascii="Arial Narrow" w:hAnsi="Arial Narrow"/>
          <w:spacing w:val="-6"/>
        </w:rPr>
        <w:t xml:space="preserve"> </w:t>
      </w:r>
      <w:r>
        <w:rPr>
          <w:rFonts w:ascii="Arial Narrow" w:hAnsi="Arial Narrow"/>
        </w:rPr>
        <w:t>јавне</w:t>
      </w:r>
      <w:r>
        <w:rPr>
          <w:rFonts w:ascii="Arial Narrow" w:hAnsi="Arial Narrow"/>
          <w:spacing w:val="-7"/>
        </w:rPr>
        <w:t xml:space="preserve"> </w:t>
      </w:r>
      <w:r>
        <w:rPr>
          <w:rFonts w:ascii="Arial Narrow" w:hAnsi="Arial Narrow"/>
          <w:spacing w:val="-1"/>
        </w:rPr>
        <w:t>инфраструктуре</w:t>
      </w:r>
      <w:r>
        <w:rPr>
          <w:rFonts w:ascii="Arial Narrow" w:hAnsi="Arial Narrow"/>
          <w:spacing w:val="-7"/>
        </w:rPr>
        <w:t xml:space="preserve"> </w:t>
      </w:r>
      <w:r>
        <w:rPr>
          <w:rFonts w:ascii="Arial Narrow" w:hAnsi="Arial Narrow"/>
        </w:rPr>
        <w:t>у</w:t>
      </w:r>
      <w:r>
        <w:rPr>
          <w:rFonts w:ascii="Arial Narrow" w:hAnsi="Arial Narrow"/>
          <w:spacing w:val="-7"/>
        </w:rPr>
        <w:t xml:space="preserve"> </w:t>
      </w:r>
      <w:r>
        <w:rPr>
          <w:rFonts w:ascii="Arial Narrow" w:hAnsi="Arial Narrow"/>
          <w:spacing w:val="-1"/>
        </w:rPr>
        <w:t>складу</w:t>
      </w:r>
      <w:r>
        <w:rPr>
          <w:rFonts w:ascii="Arial Narrow" w:hAnsi="Arial Narrow"/>
          <w:spacing w:val="-5"/>
        </w:rPr>
        <w:t xml:space="preserve"> </w:t>
      </w:r>
      <w:r>
        <w:rPr>
          <w:rFonts w:ascii="Arial Narrow" w:hAnsi="Arial Narrow"/>
          <w:spacing w:val="-1"/>
        </w:rPr>
        <w:t>са</w:t>
      </w:r>
      <w:r>
        <w:rPr>
          <w:rFonts w:ascii="Arial Narrow" w:hAnsi="Arial Narrow"/>
          <w:spacing w:val="-8"/>
        </w:rPr>
        <w:t xml:space="preserve"> </w:t>
      </w:r>
      <w:r>
        <w:rPr>
          <w:rFonts w:ascii="Arial Narrow" w:hAnsi="Arial Narrow"/>
        </w:rPr>
        <w:t>овим</w:t>
      </w:r>
      <w:r>
        <w:rPr>
          <w:rFonts w:ascii="Arial Narrow" w:hAnsi="Arial Narrow"/>
          <w:spacing w:val="-7"/>
        </w:rPr>
        <w:t xml:space="preserve"> </w:t>
      </w:r>
      <w:r>
        <w:rPr>
          <w:rFonts w:ascii="Arial Narrow" w:hAnsi="Arial Narrow"/>
          <w:spacing w:val="-1"/>
        </w:rPr>
        <w:t>или</w:t>
      </w:r>
      <w:r>
        <w:rPr>
          <w:rFonts w:ascii="Arial Narrow" w:hAnsi="Arial Narrow"/>
          <w:spacing w:val="-7"/>
        </w:rPr>
        <w:t xml:space="preserve"> </w:t>
      </w:r>
      <w:r>
        <w:rPr>
          <w:rFonts w:ascii="Arial Narrow" w:hAnsi="Arial Narrow"/>
          <w:spacing w:val="-1"/>
        </w:rPr>
        <w:t>посебним</w:t>
      </w:r>
      <w:r>
        <w:rPr>
          <w:rFonts w:ascii="Arial Narrow" w:hAnsi="Arial Narrow"/>
          <w:spacing w:val="-6"/>
        </w:rPr>
        <w:t xml:space="preserve"> </w:t>
      </w:r>
      <w:r>
        <w:rPr>
          <w:rFonts w:ascii="Arial Narrow" w:hAnsi="Arial Narrow"/>
          <w:spacing w:val="-1"/>
        </w:rPr>
        <w:t>законом;</w:t>
      </w:r>
    </w:p>
    <w:p>
      <w:pPr>
        <w:pStyle w:val="Tijeloteksta"/>
        <w:numPr>
          <w:ilvl w:val="0"/>
          <w:numId w:val="52"/>
        </w:numPr>
        <w:tabs>
          <w:tab w:val="clear" w:pos="720"/>
          <w:tab w:val="left" w:pos="732" w:leader="none"/>
        </w:tabs>
        <w:overflowPunct w:val="true"/>
        <w:spacing w:before="0" w:after="0"/>
        <w:ind w:left="731" w:right="104" w:hanging="227"/>
        <w:jc w:val="both"/>
        <w:rPr>
          <w:rFonts w:ascii="Arial Narrow" w:hAnsi="Arial Narrow"/>
        </w:rPr>
      </w:pPr>
      <w:r>
        <w:rPr>
          <w:rFonts w:ascii="Arial Narrow" w:hAnsi="Arial Narrow"/>
        </w:rPr>
        <w:t>спровођење</w:t>
      </w:r>
      <w:r>
        <w:rPr>
          <w:rFonts w:ascii="Arial Narrow" w:hAnsi="Arial Narrow"/>
          <w:spacing w:val="31"/>
        </w:rPr>
        <w:t xml:space="preserve"> </w:t>
      </w:r>
      <w:r>
        <w:rPr>
          <w:rFonts w:ascii="Arial Narrow" w:hAnsi="Arial Narrow"/>
        </w:rPr>
        <w:t>мера</w:t>
      </w:r>
      <w:r>
        <w:rPr>
          <w:rFonts w:ascii="Arial Narrow" w:hAnsi="Arial Narrow"/>
          <w:spacing w:val="29"/>
        </w:rPr>
        <w:t xml:space="preserve"> </w:t>
      </w:r>
      <w:r>
        <w:rPr>
          <w:rFonts w:ascii="Arial Narrow" w:hAnsi="Arial Narrow"/>
          <w:spacing w:val="-1"/>
        </w:rPr>
        <w:t>очувања,</w:t>
      </w:r>
      <w:r>
        <w:rPr>
          <w:rFonts w:ascii="Arial Narrow" w:hAnsi="Arial Narrow"/>
          <w:spacing w:val="29"/>
        </w:rPr>
        <w:t xml:space="preserve"> </w:t>
      </w:r>
      <w:r>
        <w:rPr>
          <w:rFonts w:ascii="Arial Narrow" w:hAnsi="Arial Narrow"/>
          <w:spacing w:val="-1"/>
        </w:rPr>
        <w:t>унапређења</w:t>
      </w:r>
      <w:r>
        <w:rPr>
          <w:rFonts w:ascii="Arial Narrow" w:hAnsi="Arial Narrow"/>
          <w:spacing w:val="30"/>
        </w:rPr>
        <w:t xml:space="preserve"> </w:t>
      </w:r>
      <w:r>
        <w:rPr>
          <w:rFonts w:ascii="Arial Narrow" w:hAnsi="Arial Narrow"/>
        </w:rPr>
        <w:t>и</w:t>
      </w:r>
      <w:r>
        <w:rPr>
          <w:rFonts w:ascii="Arial Narrow" w:hAnsi="Arial Narrow"/>
          <w:spacing w:val="30"/>
        </w:rPr>
        <w:t xml:space="preserve"> </w:t>
      </w:r>
      <w:r>
        <w:rPr>
          <w:rFonts w:ascii="Arial Narrow" w:hAnsi="Arial Narrow"/>
        </w:rPr>
        <w:t>презентације</w:t>
      </w:r>
      <w:r>
        <w:rPr>
          <w:rFonts w:ascii="Arial Narrow" w:hAnsi="Arial Narrow"/>
          <w:spacing w:val="30"/>
        </w:rPr>
        <w:t xml:space="preserve"> </w:t>
      </w:r>
      <w:r>
        <w:rPr>
          <w:rFonts w:ascii="Arial Narrow" w:hAnsi="Arial Narrow"/>
        </w:rPr>
        <w:t>природних</w:t>
      </w:r>
      <w:r>
        <w:rPr>
          <w:rFonts w:ascii="Arial Narrow" w:hAnsi="Arial Narrow"/>
          <w:spacing w:val="30"/>
        </w:rPr>
        <w:t xml:space="preserve"> </w:t>
      </w:r>
      <w:r>
        <w:rPr>
          <w:rFonts w:ascii="Arial Narrow" w:hAnsi="Arial Narrow"/>
        </w:rPr>
        <w:t>вредности</w:t>
      </w:r>
      <w:r>
        <w:rPr>
          <w:rFonts w:ascii="Arial Narrow" w:hAnsi="Arial Narrow"/>
          <w:spacing w:val="30"/>
        </w:rPr>
        <w:t xml:space="preserve"> </w:t>
      </w:r>
      <w:r>
        <w:rPr>
          <w:rFonts w:ascii="Arial Narrow" w:hAnsi="Arial Narrow"/>
        </w:rPr>
        <w:t>и</w:t>
      </w:r>
      <w:r>
        <w:rPr>
          <w:rFonts w:ascii="Arial Narrow" w:hAnsi="Arial Narrow"/>
          <w:spacing w:val="29"/>
        </w:rPr>
        <w:t xml:space="preserve"> </w:t>
      </w:r>
      <w:r>
        <w:rPr>
          <w:rFonts w:ascii="Arial Narrow" w:hAnsi="Arial Narrow"/>
        </w:rPr>
        <w:t>створених</w:t>
      </w:r>
      <w:r>
        <w:rPr>
          <w:rFonts w:ascii="Arial Narrow" w:hAnsi="Arial Narrow"/>
          <w:spacing w:val="27"/>
          <w:w w:val="99"/>
        </w:rPr>
        <w:t xml:space="preserve"> </w:t>
      </w:r>
      <w:r>
        <w:rPr>
          <w:rFonts w:ascii="Arial Narrow" w:hAnsi="Arial Narrow"/>
        </w:rPr>
        <w:t>вредности;</w:t>
      </w:r>
    </w:p>
    <w:p>
      <w:pPr>
        <w:pStyle w:val="Tijeloteksta"/>
        <w:numPr>
          <w:ilvl w:val="0"/>
          <w:numId w:val="52"/>
        </w:numPr>
        <w:tabs>
          <w:tab w:val="clear" w:pos="720"/>
          <w:tab w:val="left" w:pos="732" w:leader="none"/>
        </w:tabs>
        <w:overflowPunct w:val="true"/>
        <w:spacing w:before="0" w:after="0"/>
        <w:ind w:left="731" w:right="104" w:hanging="227"/>
        <w:jc w:val="both"/>
        <w:rPr>
          <w:rFonts w:ascii="Arial Narrow" w:hAnsi="Arial Narrow"/>
        </w:rPr>
      </w:pPr>
      <w:r>
        <w:rPr>
          <w:rFonts w:ascii="Arial Narrow" w:hAnsi="Arial Narrow"/>
        </w:rPr>
        <w:t xml:space="preserve">изградња </w:t>
      </w:r>
      <w:r>
        <w:rPr>
          <w:rFonts w:ascii="Arial Narrow" w:hAnsi="Arial Narrow"/>
          <w:spacing w:val="-1"/>
        </w:rPr>
        <w:t>објеката</w:t>
      </w:r>
      <w:r>
        <w:rPr>
          <w:rFonts w:ascii="Arial Narrow" w:hAnsi="Arial Narrow"/>
        </w:rPr>
        <w:t xml:space="preserve"> за коришћење </w:t>
      </w:r>
      <w:r>
        <w:rPr>
          <w:rFonts w:ascii="Arial Narrow" w:hAnsi="Arial Narrow"/>
          <w:spacing w:val="-1"/>
        </w:rPr>
        <w:t>вода,</w:t>
      </w:r>
      <w:r>
        <w:rPr>
          <w:rFonts w:ascii="Arial Narrow" w:hAnsi="Arial Narrow"/>
          <w:spacing w:val="4"/>
        </w:rPr>
        <w:t xml:space="preserve"> </w:t>
      </w:r>
      <w:r>
        <w:rPr>
          <w:rFonts w:ascii="Arial Narrow" w:hAnsi="Arial Narrow"/>
          <w:spacing w:val="-1"/>
        </w:rPr>
        <w:t>уређење</w:t>
      </w:r>
      <w:r>
        <w:rPr>
          <w:rFonts w:ascii="Arial Narrow" w:hAnsi="Arial Narrow"/>
        </w:rPr>
        <w:t xml:space="preserve"> водотока, обезбеђења</w:t>
      </w:r>
      <w:r>
        <w:rPr>
          <w:rFonts w:ascii="Arial Narrow" w:hAnsi="Arial Narrow"/>
          <w:spacing w:val="5"/>
        </w:rPr>
        <w:t xml:space="preserve"> </w:t>
      </w:r>
      <w:r>
        <w:rPr>
          <w:rFonts w:ascii="Arial Narrow" w:hAnsi="Arial Narrow"/>
          <w:spacing w:val="-1"/>
        </w:rPr>
        <w:t>пловидбе</w:t>
      </w:r>
      <w:r>
        <w:rPr>
          <w:rFonts w:ascii="Arial Narrow" w:hAnsi="Arial Narrow"/>
        </w:rPr>
        <w:t xml:space="preserve"> и</w:t>
      </w:r>
      <w:r>
        <w:rPr>
          <w:rFonts w:ascii="Arial Narrow" w:hAnsi="Arial Narrow"/>
          <w:spacing w:val="39"/>
          <w:w w:val="99"/>
        </w:rPr>
        <w:t xml:space="preserve"> </w:t>
      </w:r>
      <w:r>
        <w:rPr>
          <w:rFonts w:ascii="Arial Narrow" w:hAnsi="Arial Narrow"/>
        </w:rPr>
        <w:t>спровођење</w:t>
      </w:r>
      <w:r>
        <w:rPr>
          <w:rFonts w:ascii="Arial Narrow" w:hAnsi="Arial Narrow"/>
          <w:spacing w:val="-6"/>
        </w:rPr>
        <w:t xml:space="preserve"> </w:t>
      </w:r>
      <w:r>
        <w:rPr>
          <w:rFonts w:ascii="Arial Narrow" w:hAnsi="Arial Narrow"/>
          <w:spacing w:val="-1"/>
        </w:rPr>
        <w:t>заштитних</w:t>
      </w:r>
      <w:r>
        <w:rPr>
          <w:rFonts w:ascii="Arial Narrow" w:hAnsi="Arial Narrow"/>
          <w:spacing w:val="-7"/>
        </w:rPr>
        <w:t xml:space="preserve"> </w:t>
      </w:r>
      <w:r>
        <w:rPr>
          <w:rFonts w:ascii="Arial Narrow" w:hAnsi="Arial Narrow"/>
        </w:rPr>
        <w:t>мера</w:t>
      </w:r>
      <w:r>
        <w:rPr>
          <w:rFonts w:ascii="Arial Narrow" w:hAnsi="Arial Narrow"/>
          <w:spacing w:val="-7"/>
        </w:rPr>
        <w:t xml:space="preserve"> </w:t>
      </w:r>
      <w:r>
        <w:rPr>
          <w:rFonts w:ascii="Arial Narrow" w:hAnsi="Arial Narrow"/>
        </w:rPr>
        <w:t>на</w:t>
      </w:r>
      <w:r>
        <w:rPr>
          <w:rFonts w:ascii="Arial Narrow" w:hAnsi="Arial Narrow"/>
          <w:spacing w:val="-8"/>
        </w:rPr>
        <w:t xml:space="preserve"> </w:t>
      </w:r>
      <w:r>
        <w:rPr>
          <w:rFonts w:ascii="Arial Narrow" w:hAnsi="Arial Narrow"/>
        </w:rPr>
        <w:t>природним</w:t>
      </w:r>
      <w:r>
        <w:rPr>
          <w:rFonts w:ascii="Arial Narrow" w:hAnsi="Arial Narrow"/>
          <w:spacing w:val="-7"/>
        </w:rPr>
        <w:t xml:space="preserve"> </w:t>
      </w:r>
      <w:r>
        <w:rPr>
          <w:rFonts w:ascii="Arial Narrow" w:hAnsi="Arial Narrow"/>
        </w:rPr>
        <w:t>купалиштима,</w:t>
      </w:r>
      <w:r>
        <w:rPr>
          <w:rFonts w:ascii="Arial Narrow" w:hAnsi="Arial Narrow"/>
          <w:spacing w:val="-8"/>
        </w:rPr>
        <w:t xml:space="preserve"> </w:t>
      </w:r>
      <w:r>
        <w:rPr>
          <w:rFonts w:ascii="Arial Narrow" w:hAnsi="Arial Narrow"/>
        </w:rPr>
        <w:t>у</w:t>
      </w:r>
      <w:r>
        <w:rPr>
          <w:rFonts w:ascii="Arial Narrow" w:hAnsi="Arial Narrow"/>
          <w:spacing w:val="-5"/>
        </w:rPr>
        <w:t xml:space="preserve"> </w:t>
      </w:r>
      <w:r>
        <w:rPr>
          <w:rFonts w:ascii="Arial Narrow" w:hAnsi="Arial Narrow"/>
          <w:spacing w:val="-1"/>
        </w:rPr>
        <w:t>складу</w:t>
      </w:r>
      <w:r>
        <w:rPr>
          <w:rFonts w:ascii="Arial Narrow" w:hAnsi="Arial Narrow"/>
          <w:spacing w:val="-1"/>
          <w:lang w:val="sr-RS"/>
        </w:rPr>
        <w:t xml:space="preserve"> са</w:t>
      </w:r>
      <w:r>
        <w:rPr>
          <w:rFonts w:ascii="Arial Narrow" w:hAnsi="Arial Narrow"/>
          <w:spacing w:val="-6"/>
        </w:rPr>
        <w:t xml:space="preserve"> </w:t>
      </w:r>
      <w:r>
        <w:rPr>
          <w:rFonts w:ascii="Arial Narrow" w:hAnsi="Arial Narrow"/>
        </w:rPr>
        <w:t>Законом</w:t>
      </w:r>
      <w:r>
        <w:rPr>
          <w:rFonts w:ascii="Arial Narrow" w:hAnsi="Arial Narrow"/>
          <w:spacing w:val="-8"/>
        </w:rPr>
        <w:t xml:space="preserve"> </w:t>
      </w:r>
      <w:r>
        <w:rPr>
          <w:rFonts w:ascii="Arial Narrow" w:hAnsi="Arial Narrow"/>
        </w:rPr>
        <w:t>о</w:t>
      </w:r>
      <w:r>
        <w:rPr>
          <w:rFonts w:ascii="Arial Narrow" w:hAnsi="Arial Narrow"/>
          <w:spacing w:val="-8"/>
        </w:rPr>
        <w:t xml:space="preserve"> </w:t>
      </w:r>
      <w:r>
        <w:rPr>
          <w:rFonts w:ascii="Arial Narrow" w:hAnsi="Arial Narrow"/>
        </w:rPr>
        <w:t>водама,</w:t>
      </w:r>
    </w:p>
    <w:p>
      <w:pPr>
        <w:pStyle w:val="Tijeloteksta"/>
        <w:numPr>
          <w:ilvl w:val="0"/>
          <w:numId w:val="52"/>
        </w:numPr>
        <w:tabs>
          <w:tab w:val="clear" w:pos="720"/>
          <w:tab w:val="left" w:pos="732" w:leader="none"/>
        </w:tabs>
        <w:overflowPunct w:val="true"/>
        <w:spacing w:lineRule="exact" w:line="269" w:before="0" w:after="0"/>
        <w:jc w:val="both"/>
        <w:rPr>
          <w:rFonts w:ascii="Arial Narrow" w:hAnsi="Arial Narrow"/>
        </w:rPr>
      </w:pPr>
      <w:r>
        <w:rPr>
          <w:rFonts w:ascii="Arial Narrow" w:hAnsi="Arial Narrow"/>
        </w:rPr>
        <w:t>изградња</w:t>
      </w:r>
      <w:r>
        <w:rPr>
          <w:rFonts w:ascii="Arial Narrow" w:hAnsi="Arial Narrow"/>
          <w:spacing w:val="-7"/>
        </w:rPr>
        <w:t xml:space="preserve"> </w:t>
      </w:r>
      <w:r>
        <w:rPr>
          <w:rFonts w:ascii="Arial Narrow" w:hAnsi="Arial Narrow"/>
        </w:rPr>
        <w:t>објеката</w:t>
      </w:r>
      <w:r>
        <w:rPr>
          <w:rFonts w:ascii="Arial Narrow" w:hAnsi="Arial Narrow"/>
          <w:spacing w:val="-5"/>
        </w:rPr>
        <w:t xml:space="preserve"> </w:t>
      </w:r>
      <w:r>
        <w:rPr>
          <w:rFonts w:ascii="Arial Narrow" w:hAnsi="Arial Narrow"/>
          <w:spacing w:val="-1"/>
        </w:rPr>
        <w:t>за</w:t>
      </w:r>
      <w:r>
        <w:rPr>
          <w:rFonts w:ascii="Arial Narrow" w:hAnsi="Arial Narrow"/>
          <w:spacing w:val="-7"/>
        </w:rPr>
        <w:t xml:space="preserve"> </w:t>
      </w:r>
      <w:r>
        <w:rPr>
          <w:rFonts w:ascii="Arial Narrow" w:hAnsi="Arial Narrow"/>
          <w:spacing w:val="-1"/>
        </w:rPr>
        <w:t>заштиту</w:t>
      </w:r>
      <w:r>
        <w:rPr>
          <w:rFonts w:ascii="Arial Narrow" w:hAnsi="Arial Narrow"/>
          <w:spacing w:val="-6"/>
        </w:rPr>
        <w:t xml:space="preserve"> </w:t>
      </w:r>
      <w:r>
        <w:rPr>
          <w:rFonts w:ascii="Arial Narrow" w:hAnsi="Arial Narrow"/>
          <w:spacing w:val="-1"/>
        </w:rPr>
        <w:t>вода</w:t>
      </w:r>
      <w:r>
        <w:rPr>
          <w:rFonts w:ascii="Arial Narrow" w:hAnsi="Arial Narrow"/>
          <w:spacing w:val="-7"/>
        </w:rPr>
        <w:t xml:space="preserve"> </w:t>
      </w:r>
      <w:r>
        <w:rPr>
          <w:rFonts w:ascii="Arial Narrow" w:hAnsi="Arial Narrow"/>
        </w:rPr>
        <w:t>од</w:t>
      </w:r>
      <w:r>
        <w:rPr>
          <w:rFonts w:ascii="Arial Narrow" w:hAnsi="Arial Narrow"/>
          <w:spacing w:val="-8"/>
        </w:rPr>
        <w:t xml:space="preserve"> </w:t>
      </w:r>
      <w:r>
        <w:rPr>
          <w:rFonts w:ascii="Arial Narrow" w:hAnsi="Arial Narrow"/>
          <w:spacing w:val="-1"/>
        </w:rPr>
        <w:t>загађења;</w:t>
      </w:r>
    </w:p>
    <w:p>
      <w:pPr>
        <w:pStyle w:val="Tijeloteksta"/>
        <w:numPr>
          <w:ilvl w:val="0"/>
          <w:numId w:val="52"/>
        </w:numPr>
        <w:tabs>
          <w:tab w:val="clear" w:pos="720"/>
          <w:tab w:val="left" w:pos="732" w:leader="none"/>
        </w:tabs>
        <w:overflowPunct w:val="true"/>
        <w:spacing w:lineRule="exact" w:line="269" w:before="0" w:after="0"/>
        <w:jc w:val="both"/>
        <w:rPr>
          <w:rFonts w:ascii="Arial Narrow" w:hAnsi="Arial Narrow"/>
        </w:rPr>
      </w:pPr>
      <w:r>
        <w:rPr>
          <w:rFonts w:ascii="Arial Narrow" w:hAnsi="Arial Narrow"/>
        </w:rPr>
        <w:t>изградња</w:t>
      </w:r>
      <w:r>
        <w:rPr>
          <w:rFonts w:ascii="Arial Narrow" w:hAnsi="Arial Narrow"/>
          <w:spacing w:val="-11"/>
        </w:rPr>
        <w:t xml:space="preserve"> </w:t>
      </w:r>
      <w:r>
        <w:rPr>
          <w:rFonts w:ascii="Arial Narrow" w:hAnsi="Arial Narrow"/>
        </w:rPr>
        <w:t>објеката</w:t>
      </w:r>
      <w:r>
        <w:rPr>
          <w:rFonts w:ascii="Arial Narrow" w:hAnsi="Arial Narrow"/>
          <w:spacing w:val="-10"/>
        </w:rPr>
        <w:t xml:space="preserve"> </w:t>
      </w:r>
      <w:r>
        <w:rPr>
          <w:rFonts w:ascii="Arial Narrow" w:hAnsi="Arial Narrow"/>
        </w:rPr>
        <w:t>намењених</w:t>
      </w:r>
      <w:r>
        <w:rPr>
          <w:rFonts w:ascii="Arial Narrow" w:hAnsi="Arial Narrow"/>
          <w:spacing w:val="-9"/>
        </w:rPr>
        <w:t xml:space="preserve"> </w:t>
      </w:r>
      <w:r>
        <w:rPr>
          <w:rFonts w:ascii="Arial Narrow" w:hAnsi="Arial Narrow"/>
        </w:rPr>
        <w:t>одбрани</w:t>
      </w:r>
      <w:r>
        <w:rPr>
          <w:rFonts w:ascii="Arial Narrow" w:hAnsi="Arial Narrow"/>
          <w:spacing w:val="-11"/>
        </w:rPr>
        <w:t xml:space="preserve"> </w:t>
      </w:r>
      <w:r>
        <w:rPr>
          <w:rFonts w:ascii="Arial Narrow" w:hAnsi="Arial Narrow"/>
        </w:rPr>
        <w:t>државе;</w:t>
      </w:r>
    </w:p>
    <w:p>
      <w:pPr>
        <w:pStyle w:val="Tijeloteksta"/>
        <w:numPr>
          <w:ilvl w:val="0"/>
          <w:numId w:val="52"/>
        </w:numPr>
        <w:tabs>
          <w:tab w:val="clear" w:pos="720"/>
          <w:tab w:val="left" w:pos="732" w:leader="none"/>
        </w:tabs>
        <w:overflowPunct w:val="true"/>
        <w:spacing w:before="0" w:after="0"/>
        <w:ind w:left="731" w:right="104" w:hanging="227"/>
        <w:jc w:val="both"/>
        <w:rPr>
          <w:rFonts w:ascii="Arial Narrow" w:hAnsi="Arial Narrow"/>
        </w:rPr>
      </w:pPr>
      <w:r>
        <w:rPr>
          <w:rFonts w:ascii="Arial Narrow" w:hAnsi="Arial Narrow"/>
        </w:rPr>
        <w:t>формирање</w:t>
      </w:r>
      <w:r>
        <w:rPr>
          <w:rFonts w:ascii="Arial Narrow" w:hAnsi="Arial Narrow"/>
          <w:spacing w:val="14"/>
        </w:rPr>
        <w:t xml:space="preserve"> </w:t>
      </w:r>
      <w:r>
        <w:rPr>
          <w:rFonts w:ascii="Arial Narrow" w:hAnsi="Arial Narrow"/>
        </w:rPr>
        <w:t>привремених</w:t>
      </w:r>
      <w:r>
        <w:rPr>
          <w:rFonts w:ascii="Arial Narrow" w:hAnsi="Arial Narrow"/>
          <w:spacing w:val="14"/>
        </w:rPr>
        <w:t xml:space="preserve"> </w:t>
      </w:r>
      <w:r>
        <w:rPr>
          <w:rFonts w:ascii="Arial Narrow" w:hAnsi="Arial Narrow"/>
        </w:rPr>
        <w:t>депонија</w:t>
      </w:r>
      <w:r>
        <w:rPr>
          <w:rFonts w:ascii="Arial Narrow" w:hAnsi="Arial Narrow"/>
          <w:spacing w:val="16"/>
        </w:rPr>
        <w:t xml:space="preserve"> </w:t>
      </w:r>
      <w:r>
        <w:rPr>
          <w:rFonts w:ascii="Arial Narrow" w:hAnsi="Arial Narrow"/>
        </w:rPr>
        <w:t>шљунка</w:t>
      </w:r>
      <w:r>
        <w:rPr>
          <w:rFonts w:ascii="Arial Narrow" w:hAnsi="Arial Narrow"/>
          <w:spacing w:val="13"/>
        </w:rPr>
        <w:t xml:space="preserve"> </w:t>
      </w:r>
      <w:r>
        <w:rPr>
          <w:rFonts w:ascii="Arial Narrow" w:hAnsi="Arial Narrow"/>
        </w:rPr>
        <w:t>и</w:t>
      </w:r>
      <w:r>
        <w:rPr>
          <w:rFonts w:ascii="Arial Narrow" w:hAnsi="Arial Narrow"/>
          <w:spacing w:val="14"/>
        </w:rPr>
        <w:t xml:space="preserve"> </w:t>
      </w:r>
      <w:r>
        <w:rPr>
          <w:rFonts w:ascii="Arial Narrow" w:hAnsi="Arial Narrow"/>
          <w:spacing w:val="-1"/>
        </w:rPr>
        <w:t>песка</w:t>
      </w:r>
      <w:r>
        <w:rPr>
          <w:rFonts w:ascii="Arial Narrow" w:hAnsi="Arial Narrow"/>
          <w:spacing w:val="14"/>
        </w:rPr>
        <w:t xml:space="preserve"> </w:t>
      </w:r>
      <w:r>
        <w:rPr>
          <w:rFonts w:ascii="Arial Narrow" w:hAnsi="Arial Narrow"/>
        </w:rPr>
        <w:t>тако</w:t>
      </w:r>
      <w:r>
        <w:rPr>
          <w:rFonts w:ascii="Arial Narrow" w:hAnsi="Arial Narrow"/>
          <w:spacing w:val="15"/>
        </w:rPr>
        <w:t xml:space="preserve"> </w:t>
      </w:r>
      <w:r>
        <w:rPr>
          <w:rFonts w:ascii="Arial Narrow" w:hAnsi="Arial Narrow"/>
          <w:spacing w:val="-1"/>
        </w:rPr>
        <w:t>да</w:t>
      </w:r>
      <w:r>
        <w:rPr>
          <w:rFonts w:ascii="Arial Narrow" w:hAnsi="Arial Narrow"/>
          <w:spacing w:val="14"/>
        </w:rPr>
        <w:t xml:space="preserve"> </w:t>
      </w:r>
      <w:r>
        <w:rPr>
          <w:rFonts w:ascii="Arial Narrow" w:hAnsi="Arial Narrow"/>
          <w:spacing w:val="-1"/>
        </w:rPr>
        <w:t>се</w:t>
      </w:r>
      <w:r>
        <w:rPr>
          <w:rFonts w:ascii="Arial Narrow" w:hAnsi="Arial Narrow"/>
          <w:spacing w:val="14"/>
        </w:rPr>
        <w:t xml:space="preserve"> </w:t>
      </w:r>
      <w:r>
        <w:rPr>
          <w:rFonts w:ascii="Arial Narrow" w:hAnsi="Arial Narrow"/>
        </w:rPr>
        <w:t>не</w:t>
      </w:r>
      <w:r>
        <w:rPr>
          <w:rFonts w:ascii="Arial Narrow" w:hAnsi="Arial Narrow"/>
          <w:spacing w:val="13"/>
        </w:rPr>
        <w:t xml:space="preserve"> </w:t>
      </w:r>
      <w:r>
        <w:rPr>
          <w:rFonts w:ascii="Arial Narrow" w:hAnsi="Arial Narrow"/>
        </w:rPr>
        <w:t>ремети</w:t>
      </w:r>
      <w:r>
        <w:rPr>
          <w:rFonts w:ascii="Arial Narrow" w:hAnsi="Arial Narrow"/>
          <w:spacing w:val="14"/>
        </w:rPr>
        <w:t xml:space="preserve"> </w:t>
      </w:r>
      <w:r>
        <w:rPr>
          <w:rFonts w:ascii="Arial Narrow" w:hAnsi="Arial Narrow"/>
          <w:spacing w:val="-1"/>
        </w:rPr>
        <w:t>пролазак</w:t>
      </w:r>
      <w:r>
        <w:rPr>
          <w:rFonts w:ascii="Arial Narrow" w:hAnsi="Arial Narrow"/>
          <w:spacing w:val="15"/>
        </w:rPr>
        <w:t xml:space="preserve"> </w:t>
      </w:r>
      <w:r>
        <w:rPr>
          <w:rFonts w:ascii="Arial Narrow" w:hAnsi="Arial Narrow"/>
        </w:rPr>
        <w:t>великих</w:t>
      </w:r>
      <w:r>
        <w:rPr>
          <w:rFonts w:ascii="Arial Narrow" w:hAnsi="Arial Narrow"/>
          <w:spacing w:val="27"/>
          <w:w w:val="99"/>
        </w:rPr>
        <w:t xml:space="preserve"> </w:t>
      </w:r>
      <w:r>
        <w:rPr>
          <w:rFonts w:ascii="Arial Narrow" w:hAnsi="Arial Narrow"/>
          <w:spacing w:val="-1"/>
        </w:rPr>
        <w:t>вода,</w:t>
      </w:r>
      <w:r>
        <w:rPr>
          <w:rFonts w:ascii="Arial Narrow" w:hAnsi="Arial Narrow"/>
          <w:spacing w:val="-6"/>
        </w:rPr>
        <w:t xml:space="preserve"> </w:t>
      </w:r>
      <w:r>
        <w:rPr>
          <w:rFonts w:ascii="Arial Narrow" w:hAnsi="Arial Narrow"/>
        </w:rPr>
        <w:t>и</w:t>
      </w:r>
      <w:r>
        <w:rPr>
          <w:rFonts w:ascii="Arial Narrow" w:hAnsi="Arial Narrow"/>
          <w:spacing w:val="-5"/>
        </w:rPr>
        <w:t xml:space="preserve"> </w:t>
      </w:r>
      <w:r>
        <w:rPr>
          <w:rFonts w:ascii="Arial Narrow" w:hAnsi="Arial Narrow"/>
        </w:rPr>
        <w:t>на</w:t>
      </w:r>
      <w:r>
        <w:rPr>
          <w:rFonts w:ascii="Arial Narrow" w:hAnsi="Arial Narrow"/>
          <w:spacing w:val="-6"/>
        </w:rPr>
        <w:t xml:space="preserve"> </w:t>
      </w:r>
      <w:r>
        <w:rPr>
          <w:rFonts w:ascii="Arial Narrow" w:hAnsi="Arial Narrow"/>
          <w:spacing w:val="-1"/>
        </w:rPr>
        <w:t>удаљености</w:t>
      </w:r>
      <w:r>
        <w:rPr>
          <w:rFonts w:ascii="Arial Narrow" w:hAnsi="Arial Narrow"/>
          <w:spacing w:val="-4"/>
        </w:rPr>
        <w:t xml:space="preserve"> </w:t>
      </w:r>
      <w:r>
        <w:rPr>
          <w:rFonts w:ascii="Arial Narrow" w:hAnsi="Arial Narrow"/>
        </w:rPr>
        <w:t>не</w:t>
      </w:r>
      <w:r>
        <w:rPr>
          <w:rFonts w:ascii="Arial Narrow" w:hAnsi="Arial Narrow"/>
          <w:spacing w:val="-5"/>
        </w:rPr>
        <w:t xml:space="preserve"> </w:t>
      </w:r>
      <w:r>
        <w:rPr>
          <w:rFonts w:ascii="Arial Narrow" w:hAnsi="Arial Narrow"/>
        </w:rPr>
        <w:t>мањој</w:t>
      </w:r>
      <w:r>
        <w:rPr>
          <w:rFonts w:ascii="Arial Narrow" w:hAnsi="Arial Narrow"/>
          <w:spacing w:val="-5"/>
        </w:rPr>
        <w:t xml:space="preserve"> </w:t>
      </w:r>
      <w:r>
        <w:rPr>
          <w:rFonts w:ascii="Arial Narrow" w:hAnsi="Arial Narrow"/>
        </w:rPr>
        <w:t>од</w:t>
      </w:r>
      <w:r>
        <w:rPr>
          <w:rFonts w:ascii="Arial Narrow" w:hAnsi="Arial Narrow"/>
          <w:spacing w:val="-6"/>
        </w:rPr>
        <w:t xml:space="preserve"> </w:t>
      </w:r>
      <w:r>
        <w:rPr>
          <w:rFonts w:ascii="Arial Narrow" w:hAnsi="Arial Narrow"/>
          <w:spacing w:val="-1"/>
        </w:rPr>
        <w:t>30m</w:t>
      </w:r>
      <w:r>
        <w:rPr>
          <w:rFonts w:ascii="Arial Narrow" w:hAnsi="Arial Narrow"/>
          <w:spacing w:val="-7"/>
        </w:rPr>
        <w:t xml:space="preserve"> </w:t>
      </w:r>
      <w:r>
        <w:rPr>
          <w:rFonts w:ascii="Arial Narrow" w:hAnsi="Arial Narrow"/>
        </w:rPr>
        <w:t>од</w:t>
      </w:r>
      <w:r>
        <w:rPr>
          <w:rFonts w:ascii="Arial Narrow" w:hAnsi="Arial Narrow"/>
          <w:spacing w:val="-5"/>
        </w:rPr>
        <w:t xml:space="preserve"> </w:t>
      </w:r>
      <w:r>
        <w:rPr>
          <w:rFonts w:ascii="Arial Narrow" w:hAnsi="Arial Narrow"/>
        </w:rPr>
        <w:t>небрањене</w:t>
      </w:r>
      <w:r>
        <w:rPr>
          <w:rFonts w:ascii="Arial Narrow" w:hAnsi="Arial Narrow"/>
          <w:spacing w:val="-6"/>
        </w:rPr>
        <w:t xml:space="preserve"> </w:t>
      </w:r>
      <w:r>
        <w:rPr>
          <w:rFonts w:ascii="Arial Narrow" w:hAnsi="Arial Narrow"/>
        </w:rPr>
        <w:t>ножице</w:t>
      </w:r>
      <w:r>
        <w:rPr>
          <w:rFonts w:ascii="Arial Narrow" w:hAnsi="Arial Narrow"/>
          <w:spacing w:val="-4"/>
        </w:rPr>
        <w:t xml:space="preserve"> </w:t>
      </w:r>
      <w:r>
        <w:rPr>
          <w:rFonts w:ascii="Arial Narrow" w:hAnsi="Arial Narrow"/>
          <w:spacing w:val="-1"/>
        </w:rPr>
        <w:t>насипа;</w:t>
      </w:r>
    </w:p>
    <w:p>
      <w:pPr>
        <w:pStyle w:val="Tijeloteksta"/>
        <w:numPr>
          <w:ilvl w:val="0"/>
          <w:numId w:val="52"/>
        </w:numPr>
        <w:tabs>
          <w:tab w:val="clear" w:pos="720"/>
          <w:tab w:val="left" w:pos="732" w:leader="none"/>
        </w:tabs>
        <w:overflowPunct w:val="true"/>
        <w:spacing w:lineRule="exact" w:line="269" w:before="0" w:after="0"/>
        <w:jc w:val="both"/>
        <w:rPr>
          <w:rFonts w:ascii="Arial Narrow" w:hAnsi="Arial Narrow"/>
        </w:rPr>
      </w:pPr>
      <w:r>
        <w:rPr>
          <w:rFonts w:ascii="Arial Narrow" w:hAnsi="Arial Narrow"/>
        </w:rPr>
        <w:t>предузимање</w:t>
      </w:r>
      <w:r>
        <w:rPr>
          <w:rFonts w:ascii="Arial Narrow" w:hAnsi="Arial Narrow"/>
          <w:spacing w:val="-8"/>
        </w:rPr>
        <w:t xml:space="preserve"> </w:t>
      </w:r>
      <w:r>
        <w:rPr>
          <w:rFonts w:ascii="Arial Narrow" w:hAnsi="Arial Narrow"/>
          <w:spacing w:val="-1"/>
        </w:rPr>
        <w:t>радњи</w:t>
      </w:r>
      <w:r>
        <w:rPr>
          <w:rFonts w:ascii="Arial Narrow" w:hAnsi="Arial Narrow"/>
          <w:spacing w:val="-8"/>
        </w:rPr>
        <w:t xml:space="preserve"> </w:t>
      </w:r>
      <w:r>
        <w:rPr>
          <w:rFonts w:ascii="Arial Narrow" w:hAnsi="Arial Narrow"/>
        </w:rPr>
        <w:t>ради</w:t>
      </w:r>
      <w:r>
        <w:rPr>
          <w:rFonts w:ascii="Arial Narrow" w:hAnsi="Arial Narrow"/>
          <w:spacing w:val="-8"/>
        </w:rPr>
        <w:t xml:space="preserve"> </w:t>
      </w:r>
      <w:r>
        <w:rPr>
          <w:rFonts w:ascii="Arial Narrow" w:hAnsi="Arial Narrow"/>
          <w:spacing w:val="-1"/>
        </w:rPr>
        <w:t>заштите</w:t>
      </w:r>
      <w:r>
        <w:rPr>
          <w:rFonts w:ascii="Arial Narrow" w:hAnsi="Arial Narrow"/>
          <w:spacing w:val="-8"/>
        </w:rPr>
        <w:t xml:space="preserve"> </w:t>
      </w:r>
      <w:r>
        <w:rPr>
          <w:rFonts w:ascii="Arial Narrow" w:hAnsi="Arial Narrow"/>
        </w:rPr>
        <w:t>људи,</w:t>
      </w:r>
      <w:r>
        <w:rPr>
          <w:rFonts w:ascii="Arial Narrow" w:hAnsi="Arial Narrow"/>
          <w:spacing w:val="-8"/>
        </w:rPr>
        <w:t xml:space="preserve"> </w:t>
      </w:r>
      <w:r>
        <w:rPr>
          <w:rFonts w:ascii="Arial Narrow" w:hAnsi="Arial Narrow"/>
          <w:spacing w:val="-1"/>
        </w:rPr>
        <w:t>животиња</w:t>
      </w:r>
      <w:r>
        <w:rPr>
          <w:rFonts w:ascii="Arial Narrow" w:hAnsi="Arial Narrow"/>
          <w:spacing w:val="-8"/>
        </w:rPr>
        <w:t xml:space="preserve"> </w:t>
      </w:r>
      <w:r>
        <w:rPr>
          <w:rFonts w:ascii="Arial Narrow" w:hAnsi="Arial Narrow"/>
        </w:rPr>
        <w:t>и</w:t>
      </w:r>
      <w:r>
        <w:rPr>
          <w:rFonts w:ascii="Arial Narrow" w:hAnsi="Arial Narrow"/>
          <w:spacing w:val="-8"/>
        </w:rPr>
        <w:t xml:space="preserve"> </w:t>
      </w:r>
      <w:r>
        <w:rPr>
          <w:rFonts w:ascii="Arial Narrow" w:hAnsi="Arial Narrow"/>
        </w:rPr>
        <w:t>имовине;</w:t>
      </w:r>
    </w:p>
    <w:p>
      <w:pPr>
        <w:pStyle w:val="Tijeloteksta"/>
        <w:numPr>
          <w:ilvl w:val="0"/>
          <w:numId w:val="52"/>
        </w:numPr>
        <w:tabs>
          <w:tab w:val="clear" w:pos="720"/>
          <w:tab w:val="left" w:pos="732" w:leader="none"/>
        </w:tabs>
        <w:overflowPunct w:val="true"/>
        <w:spacing w:before="0" w:after="0"/>
        <w:ind w:left="731" w:right="104" w:hanging="227"/>
        <w:jc w:val="both"/>
        <w:rPr>
          <w:rFonts w:ascii="Arial Narrow" w:hAnsi="Arial Narrow"/>
        </w:rPr>
      </w:pPr>
      <w:r>
        <w:rPr>
          <w:rFonts w:ascii="Arial Narrow" w:hAnsi="Arial Narrow"/>
          <w:spacing w:val="-1"/>
        </w:rPr>
        <w:t>вршење</w:t>
      </w:r>
      <w:r>
        <w:rPr>
          <w:rFonts w:ascii="Arial Narrow" w:hAnsi="Arial Narrow"/>
          <w:spacing w:val="42"/>
        </w:rPr>
        <w:t xml:space="preserve"> </w:t>
      </w:r>
      <w:r>
        <w:rPr>
          <w:rFonts w:ascii="Arial Narrow" w:hAnsi="Arial Narrow"/>
          <w:spacing w:val="-1"/>
        </w:rPr>
        <w:t>експлоатације</w:t>
      </w:r>
      <w:r>
        <w:rPr>
          <w:rFonts w:ascii="Arial Narrow" w:hAnsi="Arial Narrow"/>
          <w:spacing w:val="44"/>
        </w:rPr>
        <w:t xml:space="preserve"> </w:t>
      </w:r>
      <w:r>
        <w:rPr>
          <w:rFonts w:ascii="Arial Narrow" w:hAnsi="Arial Narrow"/>
        </w:rPr>
        <w:t>минералних</w:t>
      </w:r>
      <w:r>
        <w:rPr>
          <w:rFonts w:ascii="Arial Narrow" w:hAnsi="Arial Narrow"/>
          <w:spacing w:val="44"/>
        </w:rPr>
        <w:t xml:space="preserve"> </w:t>
      </w:r>
      <w:r>
        <w:rPr>
          <w:rFonts w:ascii="Arial Narrow" w:hAnsi="Arial Narrow"/>
        </w:rPr>
        <w:t>сировина</w:t>
      </w:r>
      <w:r>
        <w:rPr>
          <w:rFonts w:ascii="Arial Narrow" w:hAnsi="Arial Narrow"/>
          <w:spacing w:val="42"/>
        </w:rPr>
        <w:t xml:space="preserve"> </w:t>
      </w:r>
      <w:r>
        <w:rPr>
          <w:rFonts w:ascii="Arial Narrow" w:hAnsi="Arial Narrow"/>
        </w:rPr>
        <w:t>у</w:t>
      </w:r>
      <w:r>
        <w:rPr>
          <w:rFonts w:ascii="Arial Narrow" w:hAnsi="Arial Narrow"/>
          <w:spacing w:val="44"/>
        </w:rPr>
        <w:t xml:space="preserve"> </w:t>
      </w:r>
      <w:r>
        <w:rPr>
          <w:rFonts w:ascii="Arial Narrow" w:hAnsi="Arial Narrow"/>
          <w:spacing w:val="-1"/>
        </w:rPr>
        <w:t>складу</w:t>
      </w:r>
      <w:r>
        <w:rPr>
          <w:rFonts w:ascii="Arial Narrow" w:hAnsi="Arial Narrow"/>
          <w:spacing w:val="45"/>
        </w:rPr>
        <w:t xml:space="preserve"> </w:t>
      </w:r>
      <w:r>
        <w:rPr>
          <w:rFonts w:ascii="Arial Narrow" w:hAnsi="Arial Narrow"/>
          <w:spacing w:val="-1"/>
        </w:rPr>
        <w:t>са</w:t>
      </w:r>
      <w:r>
        <w:rPr>
          <w:rFonts w:ascii="Arial Narrow" w:hAnsi="Arial Narrow"/>
          <w:spacing w:val="42"/>
        </w:rPr>
        <w:t xml:space="preserve"> </w:t>
      </w:r>
      <w:r>
        <w:rPr>
          <w:rFonts w:ascii="Arial Narrow" w:hAnsi="Arial Narrow"/>
        </w:rPr>
        <w:t>Законом</w:t>
      </w:r>
      <w:r>
        <w:rPr>
          <w:rFonts w:ascii="Arial Narrow" w:hAnsi="Arial Narrow"/>
          <w:spacing w:val="43"/>
        </w:rPr>
        <w:t xml:space="preserve"> </w:t>
      </w:r>
      <w:r>
        <w:rPr>
          <w:rFonts w:ascii="Arial Narrow" w:hAnsi="Arial Narrow"/>
        </w:rPr>
        <w:t>о</w:t>
      </w:r>
      <w:r>
        <w:rPr>
          <w:rFonts w:ascii="Arial Narrow" w:hAnsi="Arial Narrow"/>
          <w:spacing w:val="43"/>
        </w:rPr>
        <w:t xml:space="preserve"> </w:t>
      </w:r>
      <w:r>
        <w:rPr>
          <w:rFonts w:ascii="Arial Narrow" w:hAnsi="Arial Narrow"/>
        </w:rPr>
        <w:t>водама</w:t>
      </w:r>
      <w:r>
        <w:rPr>
          <w:rFonts w:ascii="Arial Narrow" w:hAnsi="Arial Narrow"/>
          <w:spacing w:val="42"/>
        </w:rPr>
        <w:t xml:space="preserve"> </w:t>
      </w:r>
      <w:r>
        <w:rPr>
          <w:rFonts w:ascii="Arial Narrow" w:hAnsi="Arial Narrow"/>
        </w:rPr>
        <w:t>и</w:t>
      </w:r>
      <w:r>
        <w:rPr>
          <w:rFonts w:ascii="Arial Narrow" w:hAnsi="Arial Narrow"/>
          <w:spacing w:val="43"/>
        </w:rPr>
        <w:t xml:space="preserve"> </w:t>
      </w:r>
      <w:r>
        <w:rPr>
          <w:rFonts w:ascii="Arial Narrow" w:hAnsi="Arial Narrow"/>
        </w:rPr>
        <w:t>посебним</w:t>
      </w:r>
      <w:r>
        <w:rPr>
          <w:rFonts w:ascii="Arial Narrow" w:hAnsi="Arial Narrow"/>
          <w:spacing w:val="25"/>
          <w:w w:val="99"/>
        </w:rPr>
        <w:t xml:space="preserve"> </w:t>
      </w:r>
      <w:r>
        <w:rPr>
          <w:rFonts w:ascii="Arial Narrow" w:hAnsi="Arial Narrow"/>
        </w:rPr>
        <w:t>законом.</w:t>
      </w:r>
    </w:p>
    <w:p>
      <w:pPr>
        <w:pStyle w:val="Tijeloteksta"/>
        <w:overflowPunct w:val="true"/>
        <w:spacing w:before="59" w:after="120"/>
        <w:ind w:left="40" w:right="101" w:firstLine="284"/>
        <w:jc w:val="both"/>
        <w:rPr>
          <w:rFonts w:ascii="Arial Narrow" w:hAnsi="Arial Narrow"/>
        </w:rPr>
      </w:pPr>
      <w:r>
        <w:rPr>
          <w:rFonts w:ascii="Arial Narrow" w:hAnsi="Arial Narrow"/>
          <w:spacing w:val="-1"/>
        </w:rPr>
        <w:t>Изградњу</w:t>
      </w:r>
      <w:r>
        <w:rPr>
          <w:rFonts w:ascii="Arial Narrow" w:hAnsi="Arial Narrow"/>
          <w:spacing w:val="48"/>
        </w:rPr>
        <w:t xml:space="preserve"> </w:t>
      </w:r>
      <w:r>
        <w:rPr>
          <w:rFonts w:ascii="Arial Narrow" w:hAnsi="Arial Narrow"/>
        </w:rPr>
        <w:t>наведених</w:t>
      </w:r>
      <w:r>
        <w:rPr>
          <w:rFonts w:ascii="Arial Narrow" w:hAnsi="Arial Narrow"/>
          <w:spacing w:val="48"/>
        </w:rPr>
        <w:t xml:space="preserve"> </w:t>
      </w:r>
      <w:r>
        <w:rPr>
          <w:rFonts w:ascii="Arial Narrow" w:hAnsi="Arial Narrow"/>
        </w:rPr>
        <w:t>објеката</w:t>
      </w:r>
      <w:r>
        <w:rPr>
          <w:rFonts w:ascii="Arial Narrow" w:hAnsi="Arial Narrow"/>
          <w:spacing w:val="49"/>
        </w:rPr>
        <w:t xml:space="preserve"> </w:t>
      </w:r>
      <w:r>
        <w:rPr>
          <w:rFonts w:ascii="Arial Narrow" w:hAnsi="Arial Narrow"/>
        </w:rPr>
        <w:t>вршиће</w:t>
      </w:r>
      <w:r>
        <w:rPr>
          <w:rFonts w:ascii="Arial Narrow" w:hAnsi="Arial Narrow"/>
          <w:spacing w:val="46"/>
        </w:rPr>
        <w:t xml:space="preserve"> </w:t>
      </w:r>
      <w:r>
        <w:rPr>
          <w:rFonts w:ascii="Arial Narrow" w:hAnsi="Arial Narrow"/>
          <w:spacing w:val="-1"/>
        </w:rPr>
        <w:t>се</w:t>
      </w:r>
      <w:r>
        <w:rPr>
          <w:rFonts w:ascii="Arial Narrow" w:hAnsi="Arial Narrow"/>
          <w:spacing w:val="47"/>
        </w:rPr>
        <w:t xml:space="preserve"> </w:t>
      </w:r>
      <w:r>
        <w:rPr>
          <w:rFonts w:ascii="Arial Narrow" w:hAnsi="Arial Narrow"/>
        </w:rPr>
        <w:t>у</w:t>
      </w:r>
      <w:r>
        <w:rPr>
          <w:rFonts w:ascii="Arial Narrow" w:hAnsi="Arial Narrow"/>
          <w:spacing w:val="48"/>
        </w:rPr>
        <w:t xml:space="preserve"> </w:t>
      </w:r>
      <w:r>
        <w:rPr>
          <w:rFonts w:ascii="Arial Narrow" w:hAnsi="Arial Narrow"/>
        </w:rPr>
        <w:t>складу</w:t>
      </w:r>
      <w:r>
        <w:rPr>
          <w:rFonts w:ascii="Arial Narrow" w:hAnsi="Arial Narrow"/>
          <w:spacing w:val="49"/>
        </w:rPr>
        <w:t xml:space="preserve"> </w:t>
      </w:r>
      <w:r>
        <w:rPr>
          <w:rFonts w:ascii="Arial Narrow" w:hAnsi="Arial Narrow"/>
          <w:spacing w:val="-1"/>
        </w:rPr>
        <w:t>са</w:t>
      </w:r>
      <w:r>
        <w:rPr>
          <w:rFonts w:ascii="Arial Narrow" w:hAnsi="Arial Narrow"/>
          <w:spacing w:val="47"/>
        </w:rPr>
        <w:t xml:space="preserve"> </w:t>
      </w:r>
      <w:r>
        <w:rPr>
          <w:rFonts w:ascii="Arial Narrow" w:hAnsi="Arial Narrow"/>
        </w:rPr>
        <w:t>Законом,</w:t>
      </w:r>
      <w:r>
        <w:rPr>
          <w:rFonts w:ascii="Arial Narrow" w:hAnsi="Arial Narrow"/>
          <w:spacing w:val="47"/>
        </w:rPr>
        <w:t xml:space="preserve"> </w:t>
      </w:r>
      <w:r>
        <w:rPr>
          <w:rFonts w:ascii="Arial Narrow" w:hAnsi="Arial Narrow"/>
        </w:rPr>
        <w:t>општим</w:t>
      </w:r>
      <w:r>
        <w:rPr>
          <w:rFonts w:ascii="Arial Narrow" w:hAnsi="Arial Narrow"/>
          <w:spacing w:val="47"/>
        </w:rPr>
        <w:t xml:space="preserve"> </w:t>
      </w:r>
      <w:r>
        <w:rPr>
          <w:rFonts w:ascii="Arial Narrow" w:hAnsi="Arial Narrow"/>
        </w:rPr>
        <w:t>правилима</w:t>
      </w:r>
      <w:r>
        <w:rPr>
          <w:rFonts w:ascii="Arial Narrow" w:hAnsi="Arial Narrow"/>
          <w:spacing w:val="47"/>
        </w:rPr>
        <w:t xml:space="preserve"> </w:t>
      </w:r>
      <w:r>
        <w:rPr>
          <w:rFonts w:ascii="Arial Narrow" w:hAnsi="Arial Narrow"/>
        </w:rPr>
        <w:t>грађења</w:t>
      </w:r>
      <w:r>
        <w:rPr>
          <w:rFonts w:ascii="Arial Narrow" w:hAnsi="Arial Narrow"/>
          <w:spacing w:val="27"/>
          <w:w w:val="99"/>
        </w:rPr>
        <w:t xml:space="preserve"> </w:t>
      </w:r>
      <w:r>
        <w:rPr>
          <w:rFonts w:ascii="Arial Narrow" w:hAnsi="Arial Narrow"/>
        </w:rPr>
        <w:t xml:space="preserve">прописаним овим </w:t>
      </w:r>
      <w:r>
        <w:rPr>
          <w:rFonts w:ascii="Arial Narrow" w:hAnsi="Arial Narrow"/>
          <w:spacing w:val="-1"/>
        </w:rPr>
        <w:t>Планом</w:t>
      </w:r>
      <w:r>
        <w:rPr>
          <w:rFonts w:ascii="Arial Narrow" w:hAnsi="Arial Narrow"/>
          <w:spacing w:val="9"/>
        </w:rPr>
        <w:t xml:space="preserve"> </w:t>
      </w:r>
      <w:r>
        <w:rPr>
          <w:rFonts w:ascii="Arial Narrow" w:hAnsi="Arial Narrow"/>
        </w:rPr>
        <w:t>и</w:t>
      </w:r>
      <w:r>
        <w:rPr>
          <w:rFonts w:ascii="Arial Narrow" w:hAnsi="Arial Narrow"/>
          <w:spacing w:val="7"/>
        </w:rPr>
        <w:t xml:space="preserve"> </w:t>
      </w:r>
      <w:r>
        <w:rPr>
          <w:rFonts w:ascii="Arial Narrow" w:hAnsi="Arial Narrow"/>
        </w:rPr>
        <w:t>техничким прописима и нормативима</w:t>
      </w:r>
      <w:r>
        <w:rPr>
          <w:rFonts w:ascii="Arial Narrow" w:hAnsi="Arial Narrow"/>
          <w:spacing w:val="8"/>
        </w:rPr>
        <w:t xml:space="preserve"> </w:t>
      </w:r>
      <w:r>
        <w:rPr>
          <w:rFonts w:ascii="Arial Narrow" w:hAnsi="Arial Narrow"/>
        </w:rPr>
        <w:t>за ову</w:t>
      </w:r>
      <w:r>
        <w:rPr>
          <w:rFonts w:ascii="Arial Narrow" w:hAnsi="Arial Narrow"/>
          <w:spacing w:val="9"/>
        </w:rPr>
        <w:t xml:space="preserve"> </w:t>
      </w:r>
      <w:r>
        <w:rPr>
          <w:rFonts w:ascii="Arial Narrow" w:hAnsi="Arial Narrow"/>
          <w:spacing w:val="-1"/>
        </w:rPr>
        <w:t>врсту</w:t>
      </w:r>
      <w:r>
        <w:rPr>
          <w:rFonts w:ascii="Arial Narrow" w:hAnsi="Arial Narrow"/>
          <w:spacing w:val="8"/>
        </w:rPr>
        <w:t xml:space="preserve"> </w:t>
      </w:r>
      <w:r>
        <w:rPr>
          <w:rFonts w:ascii="Arial Narrow" w:hAnsi="Arial Narrow"/>
        </w:rPr>
        <w:t>објеката</w:t>
      </w:r>
      <w:r>
        <w:rPr>
          <w:rFonts w:ascii="Arial Narrow" w:hAnsi="Arial Narrow"/>
          <w:spacing w:val="9"/>
        </w:rPr>
        <w:t xml:space="preserve"> </w:t>
      </w:r>
      <w:r>
        <w:rPr>
          <w:rFonts w:ascii="Arial Narrow" w:hAnsi="Arial Narrow"/>
          <w:spacing w:val="1"/>
        </w:rPr>
        <w:t xml:space="preserve">уз </w:t>
      </w:r>
      <w:r>
        <w:rPr>
          <w:rFonts w:ascii="Arial Narrow" w:hAnsi="Arial Narrow"/>
        </w:rPr>
        <w:t>прибављање претходних водних услова.</w:t>
      </w:r>
    </w:p>
    <w:p>
      <w:pPr>
        <w:pStyle w:val="Stilnaslova6"/>
        <w:numPr>
          <w:ilvl w:val="0"/>
          <w:numId w:val="19"/>
        </w:numPr>
        <w:ind w:left="357" w:hanging="357"/>
        <w:rPr/>
      </w:pPr>
      <w:bookmarkStart w:id="75" w:name="_Toc153784374"/>
      <w:r>
        <w:rPr/>
        <w:t>ПОВРШИНЕ ОСТАЛЕ НАМЕНЕ</w:t>
      </w:r>
      <w:bookmarkEnd w:id="75"/>
    </w:p>
    <w:p>
      <w:pPr>
        <w:pStyle w:val="Style12"/>
        <w:numPr>
          <w:ilvl w:val="0"/>
          <w:numId w:val="30"/>
        </w:numPr>
        <w:shd w:fill="FFFFFF" w:val="clear"/>
        <w:rPr>
          <w:color w:val="auto"/>
        </w:rPr>
      </w:pPr>
      <w:r>
        <w:rPr>
          <w:color w:val="auto"/>
        </w:rPr>
        <w:t>Површине за пољопривр</w:t>
      </w:r>
      <w:r>
        <w:rPr>
          <w:color w:val="auto"/>
          <w:lang w:val="sr-RS"/>
        </w:rPr>
        <w:t>е</w:t>
      </w:r>
      <w:r>
        <w:rPr>
          <w:color w:val="auto"/>
        </w:rPr>
        <w:t>дну намену</w:t>
      </w:r>
    </w:p>
    <w:p>
      <w:pPr>
        <w:pStyle w:val="Normal"/>
        <w:spacing w:lineRule="atLeast" w:line="200" w:before="0" w:after="0"/>
        <w:contextualSpacing/>
        <w:jc w:val="both"/>
        <w:rPr>
          <w:rFonts w:ascii="Arial Narrow" w:hAnsi="Arial Narrow"/>
          <w:lang w:val="sr-CS"/>
        </w:rPr>
      </w:pPr>
      <w:r>
        <w:rPr>
          <w:rFonts w:ascii="Arial Narrow" w:hAnsi="Arial Narrow"/>
          <w:lang w:val="sr-CS"/>
        </w:rPr>
        <w:t>Пр</w:t>
      </w:r>
      <w:r>
        <w:rPr>
          <w:rFonts w:ascii="Arial Narrow" w:hAnsi="Arial Narrow"/>
        </w:rPr>
        <w:t>o</w:t>
      </w:r>
      <w:r>
        <w:rPr>
          <w:rFonts w:ascii="Arial Narrow" w:hAnsi="Arial Narrow"/>
          <w:lang w:val="sr-CS"/>
        </w:rPr>
        <w:t>ст</w:t>
      </w:r>
      <w:r>
        <w:rPr>
          <w:rFonts w:ascii="Arial Narrow" w:hAnsi="Arial Narrow"/>
        </w:rPr>
        <w:t>o</w:t>
      </w:r>
      <w:r>
        <w:rPr>
          <w:rFonts w:ascii="Arial Narrow" w:hAnsi="Arial Narrow"/>
          <w:lang w:val="sr-CS"/>
        </w:rPr>
        <w:t>р пл</w:t>
      </w:r>
      <w:r>
        <w:rPr>
          <w:rFonts w:ascii="Arial Narrow" w:hAnsi="Arial Narrow"/>
        </w:rPr>
        <w:t>a</w:t>
      </w:r>
      <w:r>
        <w:rPr>
          <w:rFonts w:ascii="Arial Narrow" w:hAnsi="Arial Narrow"/>
          <w:lang w:val="sr-CS"/>
        </w:rPr>
        <w:t>нир</w:t>
      </w:r>
      <w:r>
        <w:rPr>
          <w:rFonts w:ascii="Arial Narrow" w:hAnsi="Arial Narrow"/>
        </w:rPr>
        <w:t>a</w:t>
      </w:r>
      <w:r>
        <w:rPr>
          <w:rFonts w:ascii="Arial Narrow" w:hAnsi="Arial Narrow"/>
          <w:lang w:val="sr-CS"/>
        </w:rPr>
        <w:t>н с</w:t>
      </w:r>
      <w:r>
        <w:rPr>
          <w:rFonts w:ascii="Arial Narrow" w:hAnsi="Arial Narrow"/>
        </w:rPr>
        <w:t>a</w:t>
      </w:r>
      <w:r>
        <w:rPr>
          <w:rFonts w:ascii="Arial Narrow" w:hAnsi="Arial Narrow"/>
          <w:lang w:val="sr-CS"/>
        </w:rPr>
        <w:t xml:space="preserve"> н</w:t>
      </w:r>
      <w:r>
        <w:rPr>
          <w:rFonts w:ascii="Arial Narrow" w:hAnsi="Arial Narrow"/>
        </w:rPr>
        <w:t>a</w:t>
      </w:r>
      <w:r>
        <w:rPr>
          <w:rFonts w:ascii="Arial Narrow" w:hAnsi="Arial Narrow"/>
          <w:lang w:val="sr-CS"/>
        </w:rPr>
        <w:t>м</w:t>
      </w:r>
      <w:r>
        <w:rPr>
          <w:rFonts w:ascii="Arial Narrow" w:hAnsi="Arial Narrow"/>
        </w:rPr>
        <w:t>e</w:t>
      </w:r>
      <w:r>
        <w:rPr>
          <w:rFonts w:ascii="Arial Narrow" w:hAnsi="Arial Narrow"/>
          <w:lang w:val="sr-CS"/>
        </w:rPr>
        <w:t>н</w:t>
      </w:r>
      <w:r>
        <w:rPr>
          <w:rFonts w:ascii="Arial Narrow" w:hAnsi="Arial Narrow"/>
        </w:rPr>
        <w:t>o</w:t>
      </w:r>
      <w:r>
        <w:rPr>
          <w:rFonts w:ascii="Arial Narrow" w:hAnsi="Arial Narrow"/>
          <w:lang w:val="sr-CS"/>
        </w:rPr>
        <w:t>м з</w:t>
      </w:r>
      <w:r>
        <w:rPr>
          <w:rFonts w:ascii="Arial Narrow" w:hAnsi="Arial Narrow"/>
        </w:rPr>
        <w:t>a</w:t>
      </w:r>
      <w:r>
        <w:rPr>
          <w:rFonts w:ascii="Arial Narrow" w:hAnsi="Arial Narrow"/>
          <w:lang w:val="sr-CS"/>
        </w:rPr>
        <w:t xml:space="preserve"> п</w:t>
      </w:r>
      <w:r>
        <w:rPr>
          <w:rFonts w:ascii="Arial Narrow" w:hAnsi="Arial Narrow"/>
        </w:rPr>
        <w:t>o</w:t>
      </w:r>
      <w:r>
        <w:rPr>
          <w:rFonts w:ascii="Arial Narrow" w:hAnsi="Arial Narrow"/>
          <w:lang w:val="sr-CS"/>
        </w:rPr>
        <w:t>љ</w:t>
      </w:r>
      <w:r>
        <w:rPr>
          <w:rFonts w:ascii="Arial Narrow" w:hAnsi="Arial Narrow"/>
        </w:rPr>
        <w:t>o</w:t>
      </w:r>
      <w:r>
        <w:rPr>
          <w:rFonts w:ascii="Arial Narrow" w:hAnsi="Arial Narrow"/>
          <w:lang w:val="sr-CS"/>
        </w:rPr>
        <w:t>привр</w:t>
      </w:r>
      <w:r>
        <w:rPr>
          <w:rFonts w:ascii="Arial Narrow" w:hAnsi="Arial Narrow"/>
        </w:rPr>
        <w:t>e</w:t>
      </w:r>
      <w:r>
        <w:rPr>
          <w:rFonts w:ascii="Arial Narrow" w:hAnsi="Arial Narrow"/>
          <w:lang w:val="sr-CS"/>
        </w:rPr>
        <w:t>ду, п</w:t>
      </w:r>
      <w:r>
        <w:rPr>
          <w:rFonts w:ascii="Arial Narrow" w:hAnsi="Arial Narrow"/>
        </w:rPr>
        <w:t>o</w:t>
      </w:r>
      <w:r>
        <w:rPr>
          <w:rFonts w:ascii="Arial Narrow" w:hAnsi="Arial Narrow"/>
          <w:lang w:val="sr-CS"/>
        </w:rPr>
        <w:t>д</w:t>
      </w:r>
      <w:r>
        <w:rPr>
          <w:rFonts w:ascii="Arial Narrow" w:hAnsi="Arial Narrow"/>
        </w:rPr>
        <w:t>e</w:t>
      </w:r>
      <w:r>
        <w:rPr>
          <w:rFonts w:ascii="Arial Narrow" w:hAnsi="Arial Narrow"/>
          <w:lang w:val="sr-CS"/>
        </w:rPr>
        <w:t>љ</w:t>
      </w:r>
      <w:r>
        <w:rPr>
          <w:rFonts w:ascii="Arial Narrow" w:hAnsi="Arial Narrow"/>
        </w:rPr>
        <w:t>e</w:t>
      </w:r>
      <w:r>
        <w:rPr>
          <w:rFonts w:ascii="Arial Narrow" w:hAnsi="Arial Narrow"/>
          <w:lang w:val="sr-CS"/>
        </w:rPr>
        <w:t xml:space="preserve">н </w:t>
      </w:r>
      <w:r>
        <w:rPr>
          <w:rFonts w:ascii="Arial Narrow" w:hAnsi="Arial Narrow"/>
        </w:rPr>
        <w:t>je</w:t>
      </w:r>
      <w:r>
        <w:rPr>
          <w:rFonts w:ascii="Arial Narrow" w:hAnsi="Arial Narrow"/>
          <w:lang w:val="sr-CS"/>
        </w:rPr>
        <w:t xml:space="preserve"> у н</w:t>
      </w:r>
      <w:r>
        <w:rPr>
          <w:rFonts w:ascii="Arial Narrow" w:hAnsi="Arial Narrow"/>
        </w:rPr>
        <w:t>e</w:t>
      </w:r>
      <w:r>
        <w:rPr>
          <w:rFonts w:ascii="Arial Narrow" w:hAnsi="Arial Narrow"/>
          <w:lang w:val="sr-CS"/>
        </w:rPr>
        <w:t>к</w:t>
      </w:r>
      <w:r>
        <w:rPr>
          <w:rFonts w:ascii="Arial Narrow" w:hAnsi="Arial Narrow"/>
        </w:rPr>
        <w:t>o</w:t>
      </w:r>
      <w:r>
        <w:rPr>
          <w:rFonts w:ascii="Arial Narrow" w:hAnsi="Arial Narrow"/>
          <w:lang w:val="sr-CS"/>
        </w:rPr>
        <w:t>лик</w:t>
      </w:r>
      <w:r>
        <w:rPr>
          <w:rFonts w:ascii="Arial Narrow" w:hAnsi="Arial Narrow"/>
        </w:rPr>
        <w:t>o</w:t>
      </w:r>
      <w:r>
        <w:rPr>
          <w:rFonts w:ascii="Arial Narrow" w:hAnsi="Arial Narrow"/>
          <w:lang w:val="sr-CS"/>
        </w:rPr>
        <w:t xml:space="preserve"> к</w:t>
      </w:r>
      <w:r>
        <w:rPr>
          <w:rFonts w:ascii="Arial Narrow" w:hAnsi="Arial Narrow"/>
        </w:rPr>
        <w:t>a</w:t>
      </w:r>
      <w:r>
        <w:rPr>
          <w:rFonts w:ascii="Arial Narrow" w:hAnsi="Arial Narrow"/>
          <w:lang w:val="sr-CS"/>
        </w:rPr>
        <w:t>т</w:t>
      </w:r>
      <w:r>
        <w:rPr>
          <w:rFonts w:ascii="Arial Narrow" w:hAnsi="Arial Narrow"/>
        </w:rPr>
        <w:t>e</w:t>
      </w:r>
      <w:r>
        <w:rPr>
          <w:rFonts w:ascii="Arial Narrow" w:hAnsi="Arial Narrow"/>
          <w:lang w:val="sr-CS"/>
        </w:rPr>
        <w:t>г</w:t>
      </w:r>
      <w:r>
        <w:rPr>
          <w:rFonts w:ascii="Arial Narrow" w:hAnsi="Arial Narrow"/>
        </w:rPr>
        <w:t>o</w:t>
      </w:r>
      <w:r>
        <w:rPr>
          <w:rFonts w:ascii="Arial Narrow" w:hAnsi="Arial Narrow"/>
          <w:lang w:val="sr-CS"/>
        </w:rPr>
        <w:t>ри</w:t>
      </w:r>
      <w:r>
        <w:rPr>
          <w:rFonts w:ascii="Arial Narrow" w:hAnsi="Arial Narrow"/>
        </w:rPr>
        <w:t>ja</w:t>
      </w:r>
      <w:r>
        <w:rPr>
          <w:rFonts w:ascii="Arial Narrow" w:hAnsi="Arial Narrow"/>
          <w:lang w:val="sr-CS"/>
        </w:rPr>
        <w:t>:</w:t>
      </w:r>
    </w:p>
    <w:p>
      <w:pPr>
        <w:pStyle w:val="ListParagraph"/>
        <w:numPr>
          <w:ilvl w:val="0"/>
          <w:numId w:val="7"/>
        </w:numPr>
        <w:spacing w:lineRule="atLeast" w:line="200"/>
        <w:jc w:val="both"/>
        <w:rPr>
          <w:rFonts w:ascii="Arial Narrow" w:hAnsi="Arial Narrow"/>
          <w:lang w:val="sr-CS"/>
        </w:rPr>
      </w:pPr>
      <w:r>
        <w:rPr>
          <w:rFonts w:ascii="Arial Narrow" w:hAnsi="Arial Narrow"/>
          <w:lang w:val="sr-CS"/>
        </w:rPr>
        <w:t>површине з</w:t>
      </w:r>
      <w:r>
        <w:rPr>
          <w:rFonts w:ascii="Arial Narrow" w:hAnsi="Arial Narrow"/>
        </w:rPr>
        <w:t>a</w:t>
      </w:r>
      <w:r>
        <w:rPr>
          <w:rFonts w:ascii="Arial Narrow" w:hAnsi="Arial Narrow"/>
          <w:lang w:val="sr-CS"/>
        </w:rPr>
        <w:t xml:space="preserve"> производњу електричне енергије - н</w:t>
      </w:r>
      <w:r>
        <w:rPr>
          <w:rFonts w:ascii="Arial Narrow" w:hAnsi="Arial Narrow"/>
        </w:rPr>
        <w:t>e</w:t>
      </w:r>
      <w:r>
        <w:rPr>
          <w:rFonts w:ascii="Arial Narrow" w:hAnsi="Arial Narrow"/>
          <w:lang w:val="sr-CS"/>
        </w:rPr>
        <w:t>см</w:t>
      </w:r>
      <w:r>
        <w:rPr>
          <w:rFonts w:ascii="Arial Narrow" w:hAnsi="Arial Narrow"/>
        </w:rPr>
        <w:t>e</w:t>
      </w:r>
      <w:r>
        <w:rPr>
          <w:rFonts w:ascii="Arial Narrow" w:hAnsi="Arial Narrow"/>
          <w:lang w:val="sr-CS"/>
        </w:rPr>
        <w:t>т</w:t>
      </w:r>
      <w:r>
        <w:rPr>
          <w:rFonts w:ascii="Arial Narrow" w:hAnsi="Arial Narrow"/>
        </w:rPr>
        <w:t>a</w:t>
      </w:r>
      <w:r>
        <w:rPr>
          <w:rFonts w:ascii="Arial Narrow" w:hAnsi="Arial Narrow"/>
          <w:lang w:val="sr-CS"/>
        </w:rPr>
        <w:t>н</w:t>
      </w:r>
      <w:r>
        <w:rPr>
          <w:rFonts w:ascii="Arial Narrow" w:hAnsi="Arial Narrow"/>
        </w:rPr>
        <w:t>o</w:t>
      </w:r>
      <w:r>
        <w:rPr>
          <w:rFonts w:ascii="Arial Narrow" w:hAnsi="Arial Narrow"/>
          <w:lang w:val="sr-CS"/>
        </w:rPr>
        <w:t xml:space="preserve"> функци</w:t>
      </w:r>
      <w:r>
        <w:rPr>
          <w:rFonts w:ascii="Arial Narrow" w:hAnsi="Arial Narrow"/>
        </w:rPr>
        <w:t>o</w:t>
      </w:r>
      <w:r>
        <w:rPr>
          <w:rFonts w:ascii="Arial Narrow" w:hAnsi="Arial Narrow"/>
          <w:lang w:val="sr-CS"/>
        </w:rPr>
        <w:t>нис</w:t>
      </w:r>
      <w:r>
        <w:rPr>
          <w:rFonts w:ascii="Arial Narrow" w:hAnsi="Arial Narrow"/>
        </w:rPr>
        <w:t>a</w:t>
      </w:r>
      <w:r>
        <w:rPr>
          <w:rFonts w:ascii="Arial Narrow" w:hAnsi="Arial Narrow"/>
          <w:lang w:val="sr-CS"/>
        </w:rPr>
        <w:t>њ</w:t>
      </w:r>
      <w:r>
        <w:rPr>
          <w:rFonts w:ascii="Arial Narrow" w:hAnsi="Arial Narrow"/>
        </w:rPr>
        <w:t>e</w:t>
      </w:r>
      <w:r>
        <w:rPr>
          <w:rFonts w:ascii="Arial Narrow" w:hAnsi="Arial Narrow"/>
          <w:lang w:val="sr-CS"/>
        </w:rPr>
        <w:t xml:space="preserve"> соларне електране -</w:t>
      </w:r>
      <w:r>
        <w:rPr>
          <w:rFonts w:ascii="Arial Narrow" w:hAnsi="Arial Narrow"/>
          <w:lang w:val="sr-RS"/>
        </w:rPr>
        <w:t xml:space="preserve"> </w:t>
      </w:r>
      <w:r>
        <w:rPr>
          <w:rFonts w:ascii="Arial Narrow" w:hAnsi="Arial Narrow"/>
          <w:b/>
          <w:lang w:val="sr-RS"/>
        </w:rPr>
        <w:t>зона СЕ</w:t>
      </w:r>
    </w:p>
    <w:p>
      <w:pPr>
        <w:pStyle w:val="ListParagraph"/>
        <w:numPr>
          <w:ilvl w:val="0"/>
          <w:numId w:val="7"/>
        </w:numPr>
        <w:spacing w:lineRule="atLeast" w:line="200"/>
        <w:jc w:val="both"/>
        <w:rPr>
          <w:rFonts w:ascii="Arial Narrow" w:hAnsi="Arial Narrow"/>
          <w:lang w:val="sr-CS"/>
        </w:rPr>
      </w:pPr>
      <w:r>
        <w:rPr>
          <w:rFonts w:ascii="Arial Narrow" w:hAnsi="Arial Narrow"/>
          <w:lang w:val="sr-CS"/>
        </w:rPr>
        <w:t>з</w:t>
      </w:r>
      <w:r>
        <w:rPr>
          <w:rFonts w:ascii="Arial Narrow" w:hAnsi="Arial Narrow"/>
        </w:rPr>
        <w:t>e</w:t>
      </w:r>
      <w:r>
        <w:rPr>
          <w:rFonts w:ascii="Arial Narrow" w:hAnsi="Arial Narrow"/>
          <w:lang w:val="sr-CS"/>
        </w:rPr>
        <w:t>мљишт</w:t>
      </w:r>
      <w:r>
        <w:rPr>
          <w:rFonts w:ascii="Arial Narrow" w:hAnsi="Arial Narrow"/>
        </w:rPr>
        <w:t>e</w:t>
      </w:r>
      <w:r>
        <w:rPr>
          <w:rFonts w:ascii="Arial Narrow" w:hAnsi="Arial Narrow"/>
          <w:lang w:val="sr-CS"/>
        </w:rPr>
        <w:t xml:space="preserve"> у зони непосредног утицаја соларне електране -</w:t>
      </w:r>
      <w:r>
        <w:rPr>
          <w:rFonts w:ascii="Arial Narrow" w:hAnsi="Arial Narrow"/>
          <w:u w:val="single"/>
          <w:lang w:val="sr-CS"/>
        </w:rPr>
        <w:t xml:space="preserve"> </w:t>
      </w:r>
      <w:r>
        <w:rPr>
          <w:rFonts w:ascii="Arial Narrow" w:hAnsi="Arial Narrow"/>
          <w:b/>
          <w:lang w:val="sr-CS"/>
        </w:rPr>
        <w:t>зона П</w:t>
      </w:r>
    </w:p>
    <w:p>
      <w:pPr>
        <w:pStyle w:val="ListParagraph"/>
        <w:numPr>
          <w:ilvl w:val="0"/>
          <w:numId w:val="7"/>
        </w:numPr>
        <w:spacing w:lineRule="atLeast" w:line="200"/>
        <w:jc w:val="both"/>
        <w:rPr>
          <w:rFonts w:ascii="Arial Narrow" w:hAnsi="Arial Narrow"/>
          <w:lang w:val="sr-CS"/>
        </w:rPr>
      </w:pPr>
      <w:r>
        <w:rPr>
          <w:rFonts w:ascii="Arial Narrow" w:hAnsi="Arial Narrow"/>
          <w:lang w:val="sr-CS"/>
        </w:rPr>
        <w:t xml:space="preserve">пољопривредно земљиште - </w:t>
      </w:r>
      <w:r>
        <w:rPr>
          <w:rFonts w:ascii="Arial Narrow" w:hAnsi="Arial Narrow"/>
          <w:b/>
          <w:bCs/>
          <w:lang w:val="sr-CS"/>
        </w:rPr>
        <w:t>зона ПЗ</w:t>
      </w:r>
      <w:r>
        <w:rPr>
          <w:rFonts w:ascii="Arial Narrow" w:hAnsi="Arial Narrow"/>
          <w:lang w:val="sr-CS"/>
        </w:rPr>
        <w:t xml:space="preserve"> (површине на коj</w:t>
      </w:r>
      <w:r>
        <w:rPr>
          <w:rFonts w:ascii="Arial Narrow" w:hAnsi="Arial Narrow"/>
          <w:lang w:val="sr-RS"/>
        </w:rPr>
        <w:t xml:space="preserve">има </w:t>
      </w:r>
      <w:r>
        <w:rPr>
          <w:rFonts w:ascii="Arial Narrow" w:hAnsi="Arial Narrow"/>
          <w:lang w:val="sr-CS"/>
        </w:rPr>
        <w:t xml:space="preserve">се примењују правила из ППО Димитровград) </w:t>
      </w:r>
    </w:p>
    <w:p>
      <w:pPr>
        <w:pStyle w:val="Style12"/>
        <w:numPr>
          <w:ilvl w:val="0"/>
          <w:numId w:val="30"/>
        </w:numPr>
        <w:shd w:fill="FFFFFF" w:val="clear"/>
        <w:spacing w:before="120" w:after="0"/>
        <w:rPr>
          <w:color w:val="auto"/>
          <w:lang w:val="sr-RS"/>
        </w:rPr>
      </w:pPr>
      <w:r>
        <w:rPr>
          <w:color w:val="auto"/>
        </w:rPr>
        <w:t xml:space="preserve">Површне за </w:t>
      </w:r>
      <w:r>
        <w:rPr>
          <w:color w:val="auto"/>
          <w:lang w:val="sr-RS"/>
        </w:rPr>
        <w:t>шумско земљиште-зона Ш</w:t>
      </w:r>
    </w:p>
    <w:p>
      <w:pPr>
        <w:pStyle w:val="Style12"/>
        <w:numPr>
          <w:ilvl w:val="0"/>
          <w:numId w:val="30"/>
        </w:numPr>
        <w:shd w:fill="FFFFFF" w:val="clear"/>
        <w:spacing w:before="120" w:after="0"/>
        <w:rPr>
          <w:b w:val="false"/>
          <w:b w:val="false"/>
          <w:color w:val="auto"/>
          <w:lang w:val="sr-RS"/>
        </w:rPr>
      </w:pPr>
      <w:r>
        <w:rPr>
          <w:color w:val="auto"/>
        </w:rPr>
        <w:t>Саобраћајне површине у оквиру осталог земљишта</w:t>
      </w:r>
      <w:r>
        <w:rPr>
          <w:b w:val="false"/>
          <w:color w:val="auto"/>
          <w:lang w:val="sr-RS"/>
        </w:rPr>
        <w:t xml:space="preserve"> – </w:t>
      </w:r>
      <w:r>
        <w:rPr>
          <w:color w:val="auto"/>
          <w:lang w:val="sr-RS"/>
        </w:rPr>
        <w:t>зона СПО</w:t>
      </w:r>
    </w:p>
    <w:p>
      <w:pPr>
        <w:pStyle w:val="Style12"/>
        <w:numPr>
          <w:ilvl w:val="0"/>
          <w:numId w:val="30"/>
        </w:numPr>
        <w:shd w:fill="FFFFFF" w:val="clear"/>
        <w:rPr>
          <w:color w:val="auto"/>
          <w:lang w:val="sr-RS"/>
        </w:rPr>
      </w:pPr>
      <w:r>
        <w:rPr>
          <w:color w:val="auto"/>
          <w:lang w:val="sr-CS"/>
        </w:rPr>
        <w:t xml:space="preserve">Површина за инфраструктурне објекте у функцији </w:t>
      </w:r>
      <w:r>
        <w:rPr>
          <w:color w:val="auto"/>
          <w:lang w:val="sr-RS"/>
        </w:rPr>
        <w:t>соларне електране-зона ЕЕ</w:t>
      </w:r>
    </w:p>
    <w:p>
      <w:pPr>
        <w:pStyle w:val="Normal"/>
        <w:spacing w:lineRule="auto" w:line="276"/>
        <w:rPr>
          <w:rFonts w:ascii="Arial Narrow" w:hAnsi="Arial Narrow"/>
          <w:lang w:val="sr-RS"/>
        </w:rPr>
      </w:pPr>
      <w:r>
        <w:rPr>
          <w:rFonts w:ascii="Arial Narrow" w:hAnsi="Arial Narrow"/>
          <w:lang w:val="sr-CS"/>
        </w:rPr>
        <w:t>Табела 2</w:t>
      </w:r>
      <w:r>
        <w:rPr>
          <w:rFonts w:ascii="Arial Narrow" w:hAnsi="Arial Narrow"/>
          <w:lang w:val="sr-RS"/>
        </w:rPr>
        <w:t>: Биланс површина</w:t>
      </w:r>
    </w:p>
    <w:tbl>
      <w:tblPr>
        <w:tblW w:w="9460" w:type="dxa"/>
        <w:jc w:val="left"/>
        <w:tblInd w:w="0" w:type="dxa"/>
        <w:tblCellMar>
          <w:top w:w="0" w:type="dxa"/>
          <w:left w:w="108" w:type="dxa"/>
          <w:bottom w:w="0" w:type="dxa"/>
          <w:right w:w="108" w:type="dxa"/>
        </w:tblCellMar>
        <w:tblLook w:firstRow="1" w:noVBand="1" w:lastRow="0" w:firstColumn="1" w:lastColumn="0" w:noHBand="0" w:val="04a0"/>
      </w:tblPr>
      <w:tblGrid>
        <w:gridCol w:w="4100"/>
        <w:gridCol w:w="999"/>
        <w:gridCol w:w="1581"/>
        <w:gridCol w:w="1460"/>
        <w:gridCol w:w="1320"/>
      </w:tblGrid>
      <w:tr>
        <w:trPr>
          <w:trHeight w:val="600" w:hRule="atLeast"/>
        </w:trPr>
        <w:tc>
          <w:tcPr>
            <w:tcW w:w="4100" w:type="dxa"/>
            <w:vMerge w:val="restart"/>
            <w:tcBorders>
              <w:top w:val="single" w:sz="8" w:space="0" w:color="000000"/>
              <w:left w:val="single" w:sz="8" w:space="0" w:color="000000"/>
              <w:right w:val="single" w:sz="8" w:space="0" w:color="000000"/>
            </w:tcBorders>
            <w:shd w:color="000000" w:fill="E2EFDA" w:val="clear"/>
            <w:vAlign w:val="center"/>
          </w:tcPr>
          <w:p>
            <w:pPr>
              <w:pStyle w:val="Normal"/>
              <w:jc w:val="both"/>
              <w:rPr>
                <w:rFonts w:ascii="Arial Narrow" w:hAnsi="Arial Narrow"/>
                <w:sz w:val="22"/>
                <w:szCs w:val="22"/>
              </w:rPr>
            </w:pPr>
            <w:r>
              <w:rPr>
                <w:rFonts w:ascii="Arial Narrow" w:hAnsi="Arial Narrow"/>
                <w:sz w:val="22"/>
                <w:szCs w:val="22"/>
              </w:rPr>
              <w:t>Намена</w:t>
            </w:r>
          </w:p>
        </w:tc>
        <w:tc>
          <w:tcPr>
            <w:tcW w:w="999" w:type="dxa"/>
            <w:vMerge w:val="restart"/>
            <w:tcBorders>
              <w:top w:val="single" w:sz="8" w:space="0" w:color="000000"/>
              <w:left w:val="single" w:sz="8" w:space="0" w:color="000000"/>
              <w:bottom w:val="single" w:sz="4" w:space="0" w:color="000000"/>
              <w:right w:val="single" w:sz="8" w:space="0" w:color="000000"/>
            </w:tcBorders>
            <w:shd w:color="000000" w:fill="E2EFDA" w:val="clear"/>
            <w:vAlign w:val="center"/>
          </w:tcPr>
          <w:p>
            <w:pPr>
              <w:pStyle w:val="Normal"/>
              <w:jc w:val="center"/>
              <w:rPr>
                <w:rFonts w:ascii="Arial Narrow" w:hAnsi="Arial Narrow"/>
                <w:sz w:val="22"/>
                <w:szCs w:val="22"/>
              </w:rPr>
            </w:pPr>
            <w:r>
              <w:rPr>
                <w:rFonts w:ascii="Arial Narrow" w:hAnsi="Arial Narrow"/>
                <w:sz w:val="22"/>
                <w:szCs w:val="22"/>
              </w:rPr>
              <w:t>зона</w:t>
            </w:r>
          </w:p>
        </w:tc>
        <w:tc>
          <w:tcPr>
            <w:tcW w:w="3041" w:type="dxa"/>
            <w:gridSpan w:val="2"/>
            <w:tcBorders>
              <w:top w:val="single" w:sz="8" w:space="0" w:color="000000"/>
              <w:right w:val="single" w:sz="8" w:space="0" w:color="000000"/>
            </w:tcBorders>
            <w:shd w:color="000000" w:fill="E2EFDA" w:val="clear"/>
            <w:vAlign w:val="center"/>
          </w:tcPr>
          <w:p>
            <w:pPr>
              <w:pStyle w:val="Normal"/>
              <w:jc w:val="center"/>
              <w:rPr>
                <w:rFonts w:ascii="Arial Narrow" w:hAnsi="Arial Narrow"/>
                <w:sz w:val="22"/>
                <w:szCs w:val="22"/>
              </w:rPr>
            </w:pPr>
            <w:r>
              <w:rPr>
                <w:rFonts w:ascii="Arial Narrow" w:hAnsi="Arial Narrow"/>
                <w:sz w:val="22"/>
                <w:szCs w:val="22"/>
              </w:rPr>
              <w:t>Површина</w:t>
            </w:r>
          </w:p>
        </w:tc>
        <w:tc>
          <w:tcPr>
            <w:tcW w:w="1320" w:type="dxa"/>
            <w:tcBorders>
              <w:top w:val="single" w:sz="8" w:space="0" w:color="000000"/>
              <w:right w:val="single" w:sz="8" w:space="0" w:color="000000"/>
            </w:tcBorders>
            <w:shd w:color="000000" w:fill="E2EFDA" w:val="clear"/>
            <w:vAlign w:val="center"/>
          </w:tcPr>
          <w:p>
            <w:pPr>
              <w:pStyle w:val="Normal"/>
              <w:jc w:val="center"/>
              <w:rPr>
                <w:rFonts w:ascii="Arial Narrow" w:hAnsi="Arial Narrow"/>
                <w:sz w:val="22"/>
                <w:szCs w:val="22"/>
              </w:rPr>
            </w:pPr>
            <w:r>
              <w:rPr>
                <w:rFonts w:ascii="Arial Narrow" w:hAnsi="Arial Narrow"/>
                <w:sz w:val="22"/>
                <w:szCs w:val="22"/>
              </w:rPr>
              <w:t>Планирана БРГП</w:t>
            </w:r>
          </w:p>
        </w:tc>
      </w:tr>
      <w:tr>
        <w:trPr>
          <w:trHeight w:val="300" w:hRule="atLeast"/>
        </w:trPr>
        <w:tc>
          <w:tcPr>
            <w:tcW w:w="4100" w:type="dxa"/>
            <w:vMerge w:val="continue"/>
            <w:tcBorders>
              <w:top w:val="single" w:sz="8" w:space="0" w:color="000000"/>
              <w:left w:val="single" w:sz="8" w:space="0" w:color="000000"/>
              <w:right w:val="single" w:sz="8" w:space="0" w:color="000000"/>
            </w:tcBorders>
            <w:vAlign w:val="center"/>
          </w:tcPr>
          <w:p>
            <w:pPr>
              <w:pStyle w:val="Normal"/>
              <w:rPr>
                <w:rFonts w:ascii="Arial Narrow" w:hAnsi="Arial Narrow"/>
                <w:sz w:val="22"/>
                <w:szCs w:val="22"/>
              </w:rPr>
            </w:pPr>
            <w:r>
              <w:rPr>
                <w:rFonts w:ascii="Arial Narrow" w:hAnsi="Arial Narrow"/>
                <w:sz w:val="22"/>
                <w:szCs w:val="22"/>
              </w:rPr>
            </w:r>
          </w:p>
        </w:tc>
        <w:tc>
          <w:tcPr>
            <w:tcW w:w="999" w:type="dxa"/>
            <w:vMerge w:val="continue"/>
            <w:tcBorders>
              <w:top w:val="single" w:sz="8" w:space="0" w:color="000000"/>
              <w:left w:val="single" w:sz="8" w:space="0" w:color="000000"/>
              <w:bottom w:val="single" w:sz="4" w:space="0" w:color="000000"/>
              <w:right w:val="single" w:sz="8" w:space="0" w:color="000000"/>
            </w:tcBorders>
            <w:vAlign w:val="center"/>
          </w:tcPr>
          <w:p>
            <w:pPr>
              <w:pStyle w:val="Normal"/>
              <w:rPr>
                <w:rFonts w:ascii="Arial Narrow" w:hAnsi="Arial Narrow"/>
                <w:sz w:val="22"/>
                <w:szCs w:val="22"/>
              </w:rPr>
            </w:pPr>
            <w:r>
              <w:rPr>
                <w:rFonts w:ascii="Arial Narrow" w:hAnsi="Arial Narrow"/>
                <w:sz w:val="22"/>
                <w:szCs w:val="22"/>
              </w:rPr>
            </w:r>
          </w:p>
        </w:tc>
        <w:tc>
          <w:tcPr>
            <w:tcW w:w="3041" w:type="dxa"/>
            <w:gridSpan w:val="2"/>
            <w:tcBorders>
              <w:right w:val="single" w:sz="8" w:space="0" w:color="000000"/>
            </w:tcBorders>
            <w:shd w:color="000000" w:fill="E2EFDA" w:val="clear"/>
            <w:vAlign w:val="center"/>
          </w:tcPr>
          <w:p>
            <w:pPr>
              <w:pStyle w:val="Normal"/>
              <w:jc w:val="center"/>
              <w:rPr>
                <w:rFonts w:ascii="Arial Narrow" w:hAnsi="Arial Narrow"/>
                <w:sz w:val="22"/>
                <w:szCs w:val="22"/>
              </w:rPr>
            </w:pPr>
            <w:r>
              <w:rPr>
                <w:rFonts w:ascii="Arial Narrow" w:hAnsi="Arial Narrow"/>
                <w:sz w:val="22"/>
                <w:szCs w:val="22"/>
              </w:rPr>
              <w:t>(m²)</w:t>
            </w:r>
          </w:p>
        </w:tc>
        <w:tc>
          <w:tcPr>
            <w:tcW w:w="1320" w:type="dxa"/>
            <w:tcBorders>
              <w:right w:val="single" w:sz="8" w:space="0" w:color="000000"/>
            </w:tcBorders>
            <w:shd w:color="000000" w:fill="E2EFDA" w:val="clear"/>
            <w:vAlign w:val="center"/>
          </w:tcPr>
          <w:p>
            <w:pPr>
              <w:pStyle w:val="Normal"/>
              <w:jc w:val="center"/>
              <w:rPr>
                <w:rFonts w:ascii="Arial Narrow" w:hAnsi="Arial Narrow"/>
                <w:sz w:val="22"/>
                <w:szCs w:val="22"/>
              </w:rPr>
            </w:pPr>
            <w:r>
              <w:rPr>
                <w:rFonts w:ascii="Arial Narrow" w:hAnsi="Arial Narrow"/>
                <w:sz w:val="22"/>
                <w:szCs w:val="22"/>
              </w:rPr>
              <w:t>(m²)</w:t>
            </w:r>
          </w:p>
        </w:tc>
      </w:tr>
      <w:tr>
        <w:trPr>
          <w:trHeight w:val="300" w:hRule="atLeast"/>
        </w:trPr>
        <w:tc>
          <w:tcPr>
            <w:tcW w:w="9460"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Narrow" w:hAnsi="Arial Narrow"/>
                <w:b/>
                <w:b/>
                <w:bCs/>
                <w:sz w:val="22"/>
                <w:szCs w:val="22"/>
              </w:rPr>
            </w:pPr>
            <w:r>
              <w:rPr>
                <w:rFonts w:ascii="Arial Narrow" w:hAnsi="Arial Narrow"/>
                <w:b/>
                <w:bCs/>
                <w:sz w:val="22"/>
                <w:szCs w:val="22"/>
              </w:rPr>
              <w:t>ОСТАЛЕ НАМЕНЕ</w:t>
            </w:r>
          </w:p>
        </w:tc>
      </w:tr>
      <w:tr>
        <w:trPr>
          <w:trHeight w:val="900" w:hRule="atLeast"/>
        </w:trPr>
        <w:tc>
          <w:tcPr>
            <w:tcW w:w="4100" w:type="dxa"/>
            <w:tcBorders>
              <w:left w:val="single" w:sz="4" w:space="0" w:color="000000"/>
              <w:bottom w:val="single" w:sz="4" w:space="0" w:color="000000"/>
              <w:right w:val="single" w:sz="4" w:space="0" w:color="000000"/>
            </w:tcBorders>
            <w:shd w:color="auto" w:fill="auto" w:val="clear"/>
            <w:vAlign w:val="center"/>
          </w:tcPr>
          <w:p>
            <w:pPr>
              <w:pStyle w:val="Normal"/>
              <w:rPr>
                <w:rFonts w:ascii="Arial Narrow" w:hAnsi="Arial Narrow"/>
                <w:sz w:val="22"/>
                <w:szCs w:val="22"/>
              </w:rPr>
            </w:pPr>
            <w:r>
              <w:rPr>
                <w:rFonts w:ascii="Arial Narrow" w:hAnsi="Arial Narrow"/>
                <w:sz w:val="22"/>
                <w:szCs w:val="22"/>
              </w:rPr>
              <w:t>зона зa производњу електричне енергије - површине за нeсмeтaнo функциoнисaњe соларне електране</w:t>
            </w:r>
          </w:p>
        </w:tc>
        <w:tc>
          <w:tcPr>
            <w:tcW w:w="999" w:type="dxa"/>
            <w:tcBorders>
              <w:bottom w:val="single" w:sz="4" w:space="0" w:color="000000"/>
              <w:right w:val="single" w:sz="4" w:space="0" w:color="000000"/>
            </w:tcBorders>
            <w:shd w:color="auto" w:fill="auto" w:val="clear"/>
            <w:vAlign w:val="center"/>
          </w:tcPr>
          <w:p>
            <w:pPr>
              <w:pStyle w:val="Normal"/>
              <w:jc w:val="center"/>
              <w:rPr>
                <w:rFonts w:ascii="Arial Narrow" w:hAnsi="Arial Narrow"/>
                <w:b/>
                <w:b/>
                <w:bCs/>
                <w:sz w:val="22"/>
                <w:szCs w:val="22"/>
              </w:rPr>
            </w:pPr>
            <w:r>
              <w:rPr>
                <w:rFonts w:ascii="Arial Narrow" w:hAnsi="Arial Narrow"/>
                <w:b/>
                <w:bCs/>
                <w:sz w:val="22"/>
                <w:szCs w:val="22"/>
              </w:rPr>
              <w:t>СЕ</w:t>
            </w:r>
          </w:p>
        </w:tc>
        <w:tc>
          <w:tcPr>
            <w:tcW w:w="1581"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2.568.244,00</w:t>
            </w:r>
          </w:p>
        </w:tc>
        <w:tc>
          <w:tcPr>
            <w:tcW w:w="146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41,06%</w:t>
            </w:r>
          </w:p>
        </w:tc>
        <w:tc>
          <w:tcPr>
            <w:tcW w:w="1320" w:type="dxa"/>
            <w:tcBorders>
              <w:bottom w:val="single" w:sz="4" w:space="0" w:color="000000"/>
              <w:right w:val="single" w:sz="4" w:space="0" w:color="000000"/>
            </w:tcBorders>
            <w:shd w:color="auto" w:fill="auto" w:val="clear"/>
            <w:vAlign w:val="center"/>
          </w:tcPr>
          <w:p>
            <w:pPr>
              <w:pStyle w:val="Normal"/>
              <w:jc w:val="right"/>
              <w:rPr>
                <w:rFonts w:ascii="Arial Narrow" w:hAnsi="Arial Narrow"/>
                <w:sz w:val="22"/>
                <w:szCs w:val="22"/>
              </w:rPr>
            </w:pPr>
            <w:r>
              <w:rPr>
                <w:rFonts w:ascii="Arial Narrow" w:hAnsi="Arial Narrow"/>
                <w:sz w:val="22"/>
                <w:szCs w:val="22"/>
              </w:rPr>
              <w:t>12.841,22</w:t>
            </w:r>
          </w:p>
        </w:tc>
      </w:tr>
      <w:tr>
        <w:trPr>
          <w:trHeight w:val="495" w:hRule="atLeast"/>
        </w:trPr>
        <w:tc>
          <w:tcPr>
            <w:tcW w:w="4100" w:type="dxa"/>
            <w:tcBorders>
              <w:left w:val="single" w:sz="4" w:space="0" w:color="000000"/>
              <w:bottom w:val="single" w:sz="4" w:space="0" w:color="000000"/>
              <w:right w:val="single" w:sz="4" w:space="0" w:color="000000"/>
            </w:tcBorders>
            <w:shd w:color="auto" w:fill="auto" w:val="clear"/>
            <w:vAlign w:val="bottom"/>
          </w:tcPr>
          <w:p>
            <w:pPr>
              <w:pStyle w:val="Normal"/>
              <w:rPr>
                <w:rFonts w:ascii="Arial Narrow" w:hAnsi="Arial Narrow"/>
                <w:sz w:val="22"/>
                <w:szCs w:val="22"/>
              </w:rPr>
            </w:pPr>
            <w:r>
              <w:rPr>
                <w:rFonts w:ascii="Arial Narrow" w:hAnsi="Arial Narrow"/>
                <w:sz w:val="22"/>
                <w:szCs w:val="22"/>
              </w:rPr>
              <w:t xml:space="preserve">зeмљиштe у зони непосредног утицаја соларне електране </w:t>
            </w:r>
          </w:p>
        </w:tc>
        <w:tc>
          <w:tcPr>
            <w:tcW w:w="999" w:type="dxa"/>
            <w:tcBorders>
              <w:bottom w:val="single" w:sz="4" w:space="0" w:color="000000"/>
              <w:right w:val="single" w:sz="4" w:space="0" w:color="000000"/>
            </w:tcBorders>
            <w:shd w:color="auto" w:fill="auto" w:val="clear"/>
            <w:vAlign w:val="center"/>
          </w:tcPr>
          <w:p>
            <w:pPr>
              <w:pStyle w:val="Normal"/>
              <w:jc w:val="center"/>
              <w:rPr>
                <w:rFonts w:ascii="Arial Narrow" w:hAnsi="Arial Narrow"/>
                <w:b/>
                <w:b/>
                <w:bCs/>
                <w:sz w:val="22"/>
                <w:szCs w:val="22"/>
              </w:rPr>
            </w:pPr>
            <w:r>
              <w:rPr>
                <w:rFonts w:ascii="Arial Narrow" w:hAnsi="Arial Narrow"/>
                <w:b/>
                <w:bCs/>
                <w:sz w:val="22"/>
                <w:szCs w:val="22"/>
              </w:rPr>
              <w:t>П</w:t>
            </w:r>
          </w:p>
        </w:tc>
        <w:tc>
          <w:tcPr>
            <w:tcW w:w="1581"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989.139,00</w:t>
            </w:r>
          </w:p>
        </w:tc>
        <w:tc>
          <w:tcPr>
            <w:tcW w:w="146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15,81%</w:t>
            </w:r>
          </w:p>
        </w:tc>
        <w:tc>
          <w:tcPr>
            <w:tcW w:w="132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w:t>
            </w:r>
          </w:p>
        </w:tc>
      </w:tr>
      <w:tr>
        <w:trPr>
          <w:trHeight w:val="559" w:hRule="atLeast"/>
        </w:trPr>
        <w:tc>
          <w:tcPr>
            <w:tcW w:w="4100" w:type="dxa"/>
            <w:tcBorders>
              <w:left w:val="single" w:sz="4" w:space="0" w:color="000000"/>
              <w:bottom w:val="single" w:sz="4" w:space="0" w:color="000000"/>
              <w:right w:val="single" w:sz="4" w:space="0" w:color="000000"/>
            </w:tcBorders>
            <w:shd w:color="auto" w:fill="auto" w:val="clear"/>
            <w:vAlign w:val="center"/>
          </w:tcPr>
          <w:p>
            <w:pPr>
              <w:pStyle w:val="Normal"/>
              <w:rPr>
                <w:rFonts w:ascii="Arial Narrow" w:hAnsi="Arial Narrow"/>
                <w:sz w:val="22"/>
                <w:szCs w:val="22"/>
              </w:rPr>
            </w:pPr>
            <w:r>
              <w:rPr>
                <w:rFonts w:ascii="Arial Narrow" w:hAnsi="Arial Narrow"/>
                <w:sz w:val="22"/>
                <w:szCs w:val="22"/>
              </w:rPr>
              <w:t>Пољопривредно земљиште-површине на којима се примењују правила из ППО</w:t>
            </w:r>
          </w:p>
        </w:tc>
        <w:tc>
          <w:tcPr>
            <w:tcW w:w="999" w:type="dxa"/>
            <w:tcBorders>
              <w:bottom w:val="single" w:sz="4" w:space="0" w:color="000000"/>
              <w:right w:val="single" w:sz="4" w:space="0" w:color="000000"/>
            </w:tcBorders>
            <w:shd w:color="auto" w:fill="auto" w:val="clear"/>
            <w:vAlign w:val="center"/>
          </w:tcPr>
          <w:p>
            <w:pPr>
              <w:pStyle w:val="Normal"/>
              <w:jc w:val="center"/>
              <w:rPr>
                <w:rFonts w:ascii="Arial Narrow" w:hAnsi="Arial Narrow"/>
                <w:b/>
                <w:b/>
                <w:bCs/>
                <w:sz w:val="22"/>
                <w:szCs w:val="22"/>
              </w:rPr>
            </w:pPr>
            <w:r>
              <w:rPr>
                <w:rFonts w:ascii="Arial Narrow" w:hAnsi="Arial Narrow"/>
                <w:b/>
                <w:bCs/>
                <w:sz w:val="22"/>
                <w:szCs w:val="22"/>
              </w:rPr>
              <w:t>ПЗ</w:t>
            </w:r>
          </w:p>
        </w:tc>
        <w:tc>
          <w:tcPr>
            <w:tcW w:w="1581"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710.428,00</w:t>
            </w:r>
          </w:p>
        </w:tc>
        <w:tc>
          <w:tcPr>
            <w:tcW w:w="146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11,36%</w:t>
            </w:r>
          </w:p>
        </w:tc>
        <w:tc>
          <w:tcPr>
            <w:tcW w:w="132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w:t>
            </w:r>
          </w:p>
        </w:tc>
      </w:tr>
      <w:tr>
        <w:trPr>
          <w:trHeight w:val="300" w:hRule="atLeast"/>
        </w:trPr>
        <w:tc>
          <w:tcPr>
            <w:tcW w:w="4100" w:type="dxa"/>
            <w:tcBorders>
              <w:left w:val="single" w:sz="4" w:space="0" w:color="000000"/>
              <w:bottom w:val="single" w:sz="4" w:space="0" w:color="000000"/>
              <w:right w:val="single" w:sz="4" w:space="0" w:color="000000"/>
            </w:tcBorders>
            <w:shd w:color="auto" w:fill="auto" w:val="clear"/>
            <w:vAlign w:val="center"/>
          </w:tcPr>
          <w:p>
            <w:pPr>
              <w:pStyle w:val="Normal"/>
              <w:rPr>
                <w:rFonts w:ascii="Arial Narrow" w:hAnsi="Arial Narrow"/>
                <w:sz w:val="22"/>
                <w:szCs w:val="22"/>
              </w:rPr>
            </w:pPr>
            <w:r>
              <w:rPr>
                <w:rFonts w:ascii="Arial Narrow" w:hAnsi="Arial Narrow"/>
                <w:sz w:val="22"/>
                <w:szCs w:val="22"/>
              </w:rPr>
              <w:t>Шумско земљиште</w:t>
            </w:r>
          </w:p>
        </w:tc>
        <w:tc>
          <w:tcPr>
            <w:tcW w:w="999" w:type="dxa"/>
            <w:tcBorders>
              <w:bottom w:val="single" w:sz="4" w:space="0" w:color="000000"/>
              <w:right w:val="single" w:sz="4" w:space="0" w:color="000000"/>
            </w:tcBorders>
            <w:shd w:color="auto" w:fill="auto" w:val="clear"/>
            <w:vAlign w:val="center"/>
          </w:tcPr>
          <w:p>
            <w:pPr>
              <w:pStyle w:val="Normal"/>
              <w:jc w:val="center"/>
              <w:rPr>
                <w:rFonts w:ascii="Arial Narrow" w:hAnsi="Arial Narrow"/>
                <w:b/>
                <w:b/>
                <w:bCs/>
                <w:sz w:val="22"/>
                <w:szCs w:val="22"/>
              </w:rPr>
            </w:pPr>
            <w:r>
              <w:rPr>
                <w:rFonts w:ascii="Arial Narrow" w:hAnsi="Arial Narrow"/>
                <w:b/>
                <w:bCs/>
                <w:sz w:val="22"/>
                <w:szCs w:val="22"/>
              </w:rPr>
              <w:t>Ш</w:t>
            </w:r>
          </w:p>
        </w:tc>
        <w:tc>
          <w:tcPr>
            <w:tcW w:w="1581"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1.604.824,00</w:t>
            </w:r>
          </w:p>
        </w:tc>
        <w:tc>
          <w:tcPr>
            <w:tcW w:w="146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25,66%</w:t>
            </w:r>
          </w:p>
        </w:tc>
        <w:tc>
          <w:tcPr>
            <w:tcW w:w="132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w:t>
            </w:r>
          </w:p>
        </w:tc>
      </w:tr>
      <w:tr>
        <w:trPr>
          <w:trHeight w:val="600" w:hRule="atLeast"/>
        </w:trPr>
        <w:tc>
          <w:tcPr>
            <w:tcW w:w="4100" w:type="dxa"/>
            <w:tcBorders>
              <w:left w:val="single" w:sz="4" w:space="0" w:color="000000"/>
              <w:bottom w:val="single" w:sz="4" w:space="0" w:color="000000"/>
              <w:right w:val="single" w:sz="4" w:space="0" w:color="000000"/>
            </w:tcBorders>
            <w:shd w:color="auto" w:fill="auto" w:val="clear"/>
            <w:vAlign w:val="center"/>
          </w:tcPr>
          <w:p>
            <w:pPr>
              <w:pStyle w:val="Normal"/>
              <w:rPr>
                <w:rFonts w:ascii="Arial Narrow" w:hAnsi="Arial Narrow"/>
                <w:sz w:val="22"/>
                <w:szCs w:val="22"/>
              </w:rPr>
            </w:pPr>
            <w:r>
              <w:rPr>
                <w:rFonts w:ascii="Arial Narrow" w:hAnsi="Arial Narrow"/>
                <w:sz w:val="22"/>
                <w:szCs w:val="22"/>
              </w:rPr>
              <w:t xml:space="preserve">Саобраћајне површине у оквиру осталог земљишта </w:t>
            </w:r>
          </w:p>
        </w:tc>
        <w:tc>
          <w:tcPr>
            <w:tcW w:w="999" w:type="dxa"/>
            <w:tcBorders>
              <w:bottom w:val="single" w:sz="4" w:space="0" w:color="000000"/>
              <w:right w:val="single" w:sz="4" w:space="0" w:color="000000"/>
            </w:tcBorders>
            <w:shd w:color="auto" w:fill="auto" w:val="clear"/>
            <w:vAlign w:val="center"/>
          </w:tcPr>
          <w:p>
            <w:pPr>
              <w:pStyle w:val="Normal"/>
              <w:jc w:val="center"/>
              <w:rPr>
                <w:rFonts w:ascii="Arial Narrow" w:hAnsi="Arial Narrow"/>
                <w:b/>
                <w:b/>
                <w:bCs/>
                <w:sz w:val="22"/>
                <w:szCs w:val="22"/>
              </w:rPr>
            </w:pPr>
            <w:r>
              <w:rPr>
                <w:rFonts w:ascii="Arial Narrow" w:hAnsi="Arial Narrow"/>
                <w:b/>
                <w:bCs/>
                <w:sz w:val="22"/>
                <w:szCs w:val="22"/>
              </w:rPr>
              <w:t>СПО</w:t>
            </w:r>
          </w:p>
        </w:tc>
        <w:tc>
          <w:tcPr>
            <w:tcW w:w="1581"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16.394,00</w:t>
            </w:r>
          </w:p>
        </w:tc>
        <w:tc>
          <w:tcPr>
            <w:tcW w:w="146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0,26%</w:t>
            </w:r>
          </w:p>
        </w:tc>
        <w:tc>
          <w:tcPr>
            <w:tcW w:w="132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w:t>
            </w:r>
          </w:p>
        </w:tc>
      </w:tr>
      <w:tr>
        <w:trPr>
          <w:trHeight w:val="623" w:hRule="atLeast"/>
        </w:trPr>
        <w:tc>
          <w:tcPr>
            <w:tcW w:w="4100" w:type="dxa"/>
            <w:tcBorders>
              <w:left w:val="single" w:sz="4" w:space="0" w:color="000000"/>
              <w:bottom w:val="single" w:sz="4" w:space="0" w:color="000000"/>
              <w:right w:val="single" w:sz="4" w:space="0" w:color="000000"/>
            </w:tcBorders>
            <w:shd w:color="auto" w:fill="auto" w:val="clear"/>
            <w:vAlign w:val="bottom"/>
          </w:tcPr>
          <w:p>
            <w:pPr>
              <w:pStyle w:val="Normal"/>
              <w:rPr>
                <w:rFonts w:ascii="Arial Narrow" w:hAnsi="Arial Narrow"/>
                <w:sz w:val="22"/>
                <w:szCs w:val="22"/>
              </w:rPr>
            </w:pPr>
            <w:r>
              <w:rPr>
                <w:rFonts w:ascii="Arial Narrow" w:hAnsi="Arial Narrow"/>
                <w:sz w:val="22"/>
                <w:szCs w:val="22"/>
              </w:rPr>
              <w:t xml:space="preserve">Површина за инфраструктурне објекте у функцији соларне електране </w:t>
            </w:r>
          </w:p>
        </w:tc>
        <w:tc>
          <w:tcPr>
            <w:tcW w:w="999" w:type="dxa"/>
            <w:tcBorders>
              <w:bottom w:val="single" w:sz="4" w:space="0" w:color="000000"/>
              <w:right w:val="single" w:sz="4" w:space="0" w:color="000000"/>
            </w:tcBorders>
            <w:shd w:color="auto" w:fill="auto" w:val="clear"/>
            <w:vAlign w:val="center"/>
          </w:tcPr>
          <w:p>
            <w:pPr>
              <w:pStyle w:val="Normal"/>
              <w:jc w:val="center"/>
              <w:rPr>
                <w:rFonts w:ascii="Arial Narrow" w:hAnsi="Arial Narrow"/>
                <w:b/>
                <w:b/>
                <w:bCs/>
                <w:sz w:val="22"/>
                <w:szCs w:val="22"/>
              </w:rPr>
            </w:pPr>
            <w:r>
              <w:rPr>
                <w:rFonts w:ascii="Arial Narrow" w:hAnsi="Arial Narrow"/>
                <w:b/>
                <w:bCs/>
                <w:sz w:val="22"/>
                <w:szCs w:val="22"/>
              </w:rPr>
              <w:t>EE</w:t>
            </w:r>
          </w:p>
        </w:tc>
        <w:tc>
          <w:tcPr>
            <w:tcW w:w="1581"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326.456,00</w:t>
            </w:r>
          </w:p>
        </w:tc>
        <w:tc>
          <w:tcPr>
            <w:tcW w:w="146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5,22%</w:t>
            </w:r>
          </w:p>
        </w:tc>
        <w:tc>
          <w:tcPr>
            <w:tcW w:w="1320" w:type="dxa"/>
            <w:tcBorders>
              <w:bottom w:val="single" w:sz="4" w:space="0" w:color="000000"/>
              <w:right w:val="single" w:sz="4" w:space="0" w:color="000000"/>
            </w:tcBorders>
            <w:shd w:color="auto" w:fill="auto" w:val="clear"/>
            <w:vAlign w:val="center"/>
          </w:tcPr>
          <w:p>
            <w:pPr>
              <w:pStyle w:val="Normal"/>
              <w:jc w:val="right"/>
              <w:rPr>
                <w:rFonts w:ascii="Arial Narrow" w:hAnsi="Arial Narrow"/>
                <w:sz w:val="22"/>
                <w:szCs w:val="22"/>
              </w:rPr>
            </w:pPr>
            <w:r>
              <w:rPr>
                <w:rFonts w:ascii="Arial Narrow" w:hAnsi="Arial Narrow"/>
                <w:sz w:val="22"/>
                <w:szCs w:val="22"/>
              </w:rPr>
              <w:t>32.645,60</w:t>
            </w:r>
          </w:p>
        </w:tc>
      </w:tr>
      <w:tr>
        <w:trPr>
          <w:trHeight w:val="623" w:hRule="atLeast"/>
        </w:trPr>
        <w:tc>
          <w:tcPr>
            <w:tcW w:w="4100" w:type="dxa"/>
            <w:tcBorders>
              <w:left w:val="single" w:sz="4" w:space="0" w:color="000000"/>
              <w:right w:val="single" w:sz="4" w:space="0" w:color="000000"/>
            </w:tcBorders>
            <w:shd w:color="auto" w:fill="auto" w:val="clear"/>
            <w:vAlign w:val="bottom"/>
          </w:tcPr>
          <w:p>
            <w:pPr>
              <w:pStyle w:val="Normal"/>
              <w:rPr>
                <w:rFonts w:ascii="Arial Narrow" w:hAnsi="Arial Narrow"/>
                <w:sz w:val="22"/>
                <w:szCs w:val="22"/>
              </w:rPr>
            </w:pPr>
            <w:r>
              <w:rPr>
                <w:rFonts w:ascii="Arial Narrow" w:hAnsi="Arial Narrow"/>
                <w:sz w:val="22"/>
                <w:szCs w:val="22"/>
              </w:rPr>
              <w:t xml:space="preserve"> </w:t>
            </w:r>
            <w:r>
              <w:rPr>
                <w:rFonts w:ascii="Arial Narrow" w:hAnsi="Arial Narrow"/>
                <w:sz w:val="22"/>
                <w:szCs w:val="22"/>
              </w:rPr>
              <w:t xml:space="preserve">Површине за остало грађевинско земљиште ван грађевинског реона </w:t>
            </w:r>
          </w:p>
        </w:tc>
        <w:tc>
          <w:tcPr>
            <w:tcW w:w="999" w:type="dxa"/>
            <w:tcBorders>
              <w:right w:val="single" w:sz="4" w:space="0" w:color="000000"/>
            </w:tcBorders>
            <w:shd w:color="auto" w:fill="auto" w:val="clear"/>
            <w:vAlign w:val="center"/>
          </w:tcPr>
          <w:p>
            <w:pPr>
              <w:pStyle w:val="Normal"/>
              <w:jc w:val="center"/>
              <w:rPr>
                <w:rFonts w:ascii="Arial Narrow" w:hAnsi="Arial Narrow"/>
                <w:b/>
                <w:b/>
                <w:bCs/>
                <w:sz w:val="22"/>
                <w:szCs w:val="22"/>
              </w:rPr>
            </w:pPr>
            <w:r>
              <w:rPr>
                <w:rFonts w:ascii="Arial Narrow" w:hAnsi="Arial Narrow"/>
                <w:b/>
                <w:bCs/>
                <w:sz w:val="22"/>
                <w:szCs w:val="22"/>
              </w:rPr>
              <w:t>ОГЗ</w:t>
            </w:r>
          </w:p>
        </w:tc>
        <w:tc>
          <w:tcPr>
            <w:tcW w:w="1581" w:type="dxa"/>
            <w:tcBorders>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1.669,00</w:t>
            </w:r>
          </w:p>
        </w:tc>
        <w:tc>
          <w:tcPr>
            <w:tcW w:w="1460" w:type="dxa"/>
            <w:tcBorders>
              <w:bottom w:val="single" w:sz="4" w:space="0" w:color="000000"/>
              <w:right w:val="single" w:sz="4"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0,03%</w:t>
            </w:r>
          </w:p>
        </w:tc>
        <w:tc>
          <w:tcPr>
            <w:tcW w:w="1320" w:type="dxa"/>
            <w:tcBorders>
              <w:right w:val="single" w:sz="4" w:space="0" w:color="000000"/>
            </w:tcBorders>
            <w:shd w:color="auto" w:fill="auto" w:val="clear"/>
            <w:vAlign w:val="center"/>
          </w:tcPr>
          <w:p>
            <w:pPr>
              <w:pStyle w:val="Normal"/>
              <w:jc w:val="right"/>
              <w:rPr>
                <w:rFonts w:ascii="Arial Narrow" w:hAnsi="Arial Narrow"/>
                <w:sz w:val="22"/>
                <w:szCs w:val="22"/>
              </w:rPr>
            </w:pPr>
            <w:r>
              <w:rPr>
                <w:rFonts w:ascii="Arial Narrow" w:hAnsi="Arial Narrow"/>
                <w:sz w:val="22"/>
                <w:szCs w:val="22"/>
              </w:rPr>
              <w:t>584,15</w:t>
            </w:r>
          </w:p>
        </w:tc>
      </w:tr>
      <w:tr>
        <w:trPr>
          <w:trHeight w:val="315" w:hRule="atLeast"/>
        </w:trPr>
        <w:tc>
          <w:tcPr>
            <w:tcW w:w="4100" w:type="dxa"/>
            <w:tcBorders>
              <w:top w:val="single" w:sz="8" w:space="0" w:color="000000"/>
              <w:left w:val="single" w:sz="8" w:space="0" w:color="000000"/>
              <w:bottom w:val="single" w:sz="8" w:space="0" w:color="000000"/>
              <w:right w:val="single" w:sz="8" w:space="0" w:color="000000"/>
            </w:tcBorders>
            <w:shd w:color="000000" w:fill="F2F2F2" w:val="clear"/>
            <w:vAlign w:val="center"/>
          </w:tcPr>
          <w:p>
            <w:pPr>
              <w:pStyle w:val="Normal"/>
              <w:jc w:val="both"/>
              <w:rPr>
                <w:rFonts w:ascii="Arial Narrow" w:hAnsi="Arial Narrow"/>
                <w:sz w:val="22"/>
                <w:szCs w:val="22"/>
              </w:rPr>
            </w:pPr>
            <w:r>
              <w:rPr>
                <w:rFonts w:ascii="Arial Narrow" w:hAnsi="Arial Narrow"/>
                <w:sz w:val="22"/>
                <w:szCs w:val="22"/>
              </w:rPr>
              <w:t>УКУПНО ОСТАЛЕ НАМЕНЕ</w:t>
            </w:r>
          </w:p>
        </w:tc>
        <w:tc>
          <w:tcPr>
            <w:tcW w:w="999" w:type="dxa"/>
            <w:tcBorders>
              <w:top w:val="single" w:sz="8" w:space="0" w:color="000000"/>
              <w:bottom w:val="single" w:sz="8" w:space="0" w:color="000000"/>
              <w:right w:val="single" w:sz="8" w:space="0" w:color="000000"/>
            </w:tcBorders>
            <w:shd w:color="000000" w:fill="F2F2F2" w:val="clear"/>
            <w:vAlign w:val="center"/>
          </w:tcPr>
          <w:p>
            <w:pPr>
              <w:pStyle w:val="Normal"/>
              <w:jc w:val="both"/>
              <w:rPr>
                <w:rFonts w:ascii="Arial Narrow" w:hAnsi="Arial Narrow"/>
                <w:sz w:val="22"/>
                <w:szCs w:val="22"/>
              </w:rPr>
            </w:pPr>
            <w:r>
              <w:rPr>
                <w:rFonts w:ascii="Arial Narrow" w:hAnsi="Arial Narrow"/>
                <w:sz w:val="22"/>
                <w:szCs w:val="22"/>
              </w:rPr>
              <w:t> </w:t>
            </w:r>
          </w:p>
        </w:tc>
        <w:tc>
          <w:tcPr>
            <w:tcW w:w="1581" w:type="dxa"/>
            <w:tcBorders>
              <w:top w:val="single" w:sz="8" w:space="0" w:color="000000"/>
              <w:bottom w:val="single" w:sz="8" w:space="0" w:color="000000"/>
              <w:right w:val="single" w:sz="8" w:space="0" w:color="000000"/>
            </w:tcBorders>
            <w:shd w:color="000000" w:fill="F2F2F2" w:val="clear"/>
            <w:vAlign w:val="center"/>
          </w:tcPr>
          <w:p>
            <w:pPr>
              <w:pStyle w:val="Normal"/>
              <w:jc w:val="center"/>
              <w:rPr>
                <w:rFonts w:ascii="Arial Narrow" w:hAnsi="Arial Narrow"/>
                <w:sz w:val="22"/>
                <w:szCs w:val="22"/>
              </w:rPr>
            </w:pPr>
            <w:r>
              <w:rPr>
                <w:rFonts w:ascii="Arial Narrow" w:hAnsi="Arial Narrow"/>
                <w:sz w:val="22"/>
                <w:szCs w:val="22"/>
              </w:rPr>
              <w:t>6.217.154,00</w:t>
            </w:r>
          </w:p>
        </w:tc>
        <w:tc>
          <w:tcPr>
            <w:tcW w:w="1460" w:type="dxa"/>
            <w:tcBorders>
              <w:top w:val="single" w:sz="8" w:space="0" w:color="000000"/>
              <w:bottom w:val="single" w:sz="8" w:space="0" w:color="000000"/>
              <w:right w:val="single" w:sz="8" w:space="0" w:color="000000"/>
            </w:tcBorders>
            <w:shd w:color="000000" w:fill="F2F2F2" w:val="clear"/>
            <w:vAlign w:val="center"/>
          </w:tcPr>
          <w:p>
            <w:pPr>
              <w:pStyle w:val="Normal"/>
              <w:jc w:val="center"/>
              <w:rPr>
                <w:rFonts w:ascii="Arial Narrow" w:hAnsi="Arial Narrow"/>
                <w:sz w:val="22"/>
                <w:szCs w:val="22"/>
              </w:rPr>
            </w:pPr>
            <w:r>
              <w:rPr>
                <w:rFonts w:ascii="Arial Narrow" w:hAnsi="Arial Narrow"/>
                <w:sz w:val="22"/>
                <w:szCs w:val="22"/>
              </w:rPr>
              <w:t>99,39%</w:t>
            </w:r>
          </w:p>
        </w:tc>
        <w:tc>
          <w:tcPr>
            <w:tcW w:w="1320" w:type="dxa"/>
            <w:tcBorders>
              <w:top w:val="single" w:sz="8" w:space="0" w:color="000000"/>
              <w:bottom w:val="single" w:sz="8" w:space="0" w:color="000000"/>
              <w:right w:val="single" w:sz="8" w:space="0" w:color="000000"/>
            </w:tcBorders>
            <w:shd w:color="000000" w:fill="F2F2F2" w:val="clear"/>
            <w:vAlign w:val="center"/>
          </w:tcPr>
          <w:p>
            <w:pPr>
              <w:pStyle w:val="Normal"/>
              <w:jc w:val="right"/>
              <w:rPr>
                <w:rFonts w:ascii="Arial Narrow" w:hAnsi="Arial Narrow"/>
                <w:sz w:val="22"/>
                <w:szCs w:val="22"/>
              </w:rPr>
            </w:pPr>
            <w:r>
              <w:rPr>
                <w:rFonts w:ascii="Arial Narrow" w:hAnsi="Arial Narrow"/>
                <w:sz w:val="22"/>
                <w:szCs w:val="22"/>
              </w:rPr>
              <w:t>45.486,82</w:t>
            </w:r>
          </w:p>
        </w:tc>
      </w:tr>
      <w:tr>
        <w:trPr>
          <w:trHeight w:val="315" w:hRule="atLeast"/>
        </w:trPr>
        <w:tc>
          <w:tcPr>
            <w:tcW w:w="9460" w:type="dxa"/>
            <w:gridSpan w:val="5"/>
            <w:tcBorders>
              <w:bottom w:val="single" w:sz="8" w:space="0" w:color="000000"/>
            </w:tcBorders>
            <w:shd w:color="auto" w:fill="auto" w:val="clear"/>
            <w:vAlign w:val="center"/>
          </w:tcPr>
          <w:p>
            <w:pPr>
              <w:pStyle w:val="Normal"/>
              <w:rPr>
                <w:rFonts w:ascii="Arial Narrow" w:hAnsi="Arial Narrow"/>
                <w:b/>
                <w:b/>
                <w:bCs/>
                <w:sz w:val="22"/>
                <w:szCs w:val="22"/>
              </w:rPr>
            </w:pPr>
            <w:r>
              <w:rPr>
                <w:rFonts w:ascii="Arial Narrow" w:hAnsi="Arial Narrow"/>
                <w:b/>
                <w:bCs/>
                <w:sz w:val="22"/>
                <w:szCs w:val="22"/>
              </w:rPr>
              <w:t>ЈАВНЕ НАМЕНЕ</w:t>
            </w:r>
          </w:p>
        </w:tc>
      </w:tr>
      <w:tr>
        <w:trPr>
          <w:trHeight w:val="315"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jc w:val="both"/>
              <w:rPr>
                <w:rFonts w:ascii="Arial Narrow" w:hAnsi="Arial Narrow"/>
                <w:sz w:val="22"/>
                <w:szCs w:val="22"/>
              </w:rPr>
            </w:pPr>
            <w:r>
              <w:rPr>
                <w:rFonts w:ascii="Arial Narrow" w:hAnsi="Arial Narrow"/>
                <w:sz w:val="22"/>
                <w:szCs w:val="22"/>
              </w:rPr>
              <w:t>јавне саобраћајне површине</w:t>
            </w:r>
          </w:p>
        </w:tc>
        <w:tc>
          <w:tcPr>
            <w:tcW w:w="999" w:type="dxa"/>
            <w:tcBorders>
              <w:bottom w:val="single" w:sz="8" w:space="0" w:color="000000"/>
              <w:right w:val="single" w:sz="8" w:space="0" w:color="000000"/>
            </w:tcBorders>
            <w:shd w:color="auto" w:fill="auto" w:val="clear"/>
            <w:vAlign w:val="center"/>
          </w:tcPr>
          <w:p>
            <w:pPr>
              <w:pStyle w:val="Normal"/>
              <w:jc w:val="center"/>
              <w:rPr>
                <w:rFonts w:ascii="Arial Narrow" w:hAnsi="Arial Narrow"/>
                <w:b/>
                <w:b/>
                <w:bCs/>
                <w:sz w:val="22"/>
                <w:szCs w:val="22"/>
              </w:rPr>
            </w:pPr>
            <w:r>
              <w:rPr>
                <w:rFonts w:ascii="Arial Narrow" w:hAnsi="Arial Narrow"/>
                <w:b/>
                <w:bCs/>
                <w:sz w:val="22"/>
                <w:szCs w:val="22"/>
              </w:rPr>
              <w:t>СП</w:t>
            </w:r>
          </w:p>
        </w:tc>
        <w:tc>
          <w:tcPr>
            <w:tcW w:w="1581" w:type="dxa"/>
            <w:tcBorders>
              <w:bottom w:val="single" w:sz="8" w:space="0" w:color="000000"/>
              <w:right w:val="single" w:sz="8" w:space="0" w:color="000000"/>
            </w:tcBorders>
            <w:shd w:color="000000" w:fill="F2F2F2" w:val="clear"/>
            <w:vAlign w:val="center"/>
          </w:tcPr>
          <w:p>
            <w:pPr>
              <w:pStyle w:val="Normal"/>
              <w:jc w:val="center"/>
              <w:rPr>
                <w:rFonts w:ascii="Arial Narrow" w:hAnsi="Arial Narrow"/>
                <w:sz w:val="22"/>
                <w:szCs w:val="22"/>
              </w:rPr>
            </w:pPr>
            <w:r>
              <w:rPr>
                <w:rFonts w:ascii="Arial Narrow" w:hAnsi="Arial Narrow"/>
                <w:sz w:val="22"/>
                <w:szCs w:val="22"/>
              </w:rPr>
              <w:t>37.846,00</w:t>
            </w:r>
          </w:p>
        </w:tc>
        <w:tc>
          <w:tcPr>
            <w:tcW w:w="1460" w:type="dxa"/>
            <w:tcBorders>
              <w:bottom w:val="single" w:sz="8" w:space="0" w:color="000000"/>
              <w:right w:val="single" w:sz="8"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0,61%</w:t>
            </w:r>
          </w:p>
        </w:tc>
        <w:tc>
          <w:tcPr>
            <w:tcW w:w="1320" w:type="dxa"/>
            <w:tcBorders>
              <w:bottom w:val="single" w:sz="8" w:space="0" w:color="000000"/>
              <w:right w:val="single" w:sz="8" w:space="0" w:color="000000"/>
            </w:tcBorders>
            <w:shd w:color="auto" w:fill="auto" w:val="clear"/>
            <w:vAlign w:val="center"/>
          </w:tcPr>
          <w:p>
            <w:pPr>
              <w:pStyle w:val="Normal"/>
              <w:jc w:val="center"/>
              <w:rPr>
                <w:rFonts w:ascii="Arial Narrow" w:hAnsi="Arial Narrow"/>
                <w:sz w:val="22"/>
                <w:szCs w:val="22"/>
              </w:rPr>
            </w:pPr>
            <w:r>
              <w:rPr>
                <w:rFonts w:ascii="Arial Narrow" w:hAnsi="Arial Narrow"/>
                <w:sz w:val="22"/>
                <w:szCs w:val="22"/>
              </w:rPr>
              <w:t>-</w:t>
            </w:r>
          </w:p>
        </w:tc>
      </w:tr>
      <w:tr>
        <w:trPr>
          <w:trHeight w:val="315" w:hRule="atLeast"/>
        </w:trPr>
        <w:tc>
          <w:tcPr>
            <w:tcW w:w="4100" w:type="dxa"/>
            <w:tcBorders>
              <w:left w:val="single" w:sz="8" w:space="0" w:color="000000"/>
              <w:bottom w:val="single" w:sz="8" w:space="0" w:color="000000"/>
              <w:right w:val="single" w:sz="8" w:space="0" w:color="000000"/>
            </w:tcBorders>
            <w:shd w:color="000000" w:fill="F2F2F2" w:val="clear"/>
            <w:vAlign w:val="center"/>
          </w:tcPr>
          <w:p>
            <w:pPr>
              <w:pStyle w:val="Normal"/>
              <w:jc w:val="both"/>
              <w:rPr>
                <w:rFonts w:ascii="Arial Narrow" w:hAnsi="Arial Narrow"/>
                <w:sz w:val="22"/>
                <w:szCs w:val="22"/>
              </w:rPr>
            </w:pPr>
            <w:r>
              <w:rPr>
                <w:rFonts w:ascii="Arial Narrow" w:hAnsi="Arial Narrow"/>
                <w:sz w:val="22"/>
                <w:szCs w:val="22"/>
              </w:rPr>
              <w:t>УКУПНО ЈАВНЕ НАМЕНЕ</w:t>
            </w:r>
          </w:p>
        </w:tc>
        <w:tc>
          <w:tcPr>
            <w:tcW w:w="999" w:type="dxa"/>
            <w:tcBorders>
              <w:bottom w:val="single" w:sz="8" w:space="0" w:color="000000"/>
              <w:right w:val="single" w:sz="8" w:space="0" w:color="000000"/>
            </w:tcBorders>
            <w:shd w:color="000000" w:fill="F2F2F2" w:val="clear"/>
            <w:vAlign w:val="center"/>
          </w:tcPr>
          <w:p>
            <w:pPr>
              <w:pStyle w:val="Normal"/>
              <w:jc w:val="both"/>
              <w:rPr>
                <w:rFonts w:ascii="Arial Narrow" w:hAnsi="Arial Narrow"/>
                <w:sz w:val="22"/>
                <w:szCs w:val="22"/>
              </w:rPr>
            </w:pPr>
            <w:r>
              <w:rPr>
                <w:rFonts w:ascii="Arial Narrow" w:hAnsi="Arial Narrow"/>
                <w:sz w:val="22"/>
                <w:szCs w:val="22"/>
              </w:rPr>
              <w:t> </w:t>
            </w:r>
          </w:p>
        </w:tc>
        <w:tc>
          <w:tcPr>
            <w:tcW w:w="1581" w:type="dxa"/>
            <w:tcBorders>
              <w:bottom w:val="single" w:sz="8" w:space="0" w:color="000000"/>
              <w:right w:val="single" w:sz="8" w:space="0" w:color="000000"/>
            </w:tcBorders>
            <w:shd w:color="000000" w:fill="F2F2F2" w:val="clear"/>
            <w:vAlign w:val="center"/>
          </w:tcPr>
          <w:p>
            <w:pPr>
              <w:pStyle w:val="Normal"/>
              <w:jc w:val="center"/>
              <w:rPr>
                <w:rFonts w:ascii="Arial Narrow" w:hAnsi="Arial Narrow"/>
                <w:sz w:val="22"/>
                <w:szCs w:val="22"/>
              </w:rPr>
            </w:pPr>
            <w:r>
              <w:rPr>
                <w:rFonts w:ascii="Arial Narrow" w:hAnsi="Arial Narrow"/>
                <w:sz w:val="22"/>
                <w:szCs w:val="22"/>
              </w:rPr>
              <w:t>37.846,00</w:t>
            </w:r>
          </w:p>
        </w:tc>
        <w:tc>
          <w:tcPr>
            <w:tcW w:w="1460" w:type="dxa"/>
            <w:tcBorders>
              <w:bottom w:val="single" w:sz="8" w:space="0" w:color="000000"/>
              <w:right w:val="single" w:sz="8" w:space="0" w:color="000000"/>
            </w:tcBorders>
            <w:shd w:color="000000" w:fill="F2F2F2" w:val="clear"/>
            <w:vAlign w:val="center"/>
          </w:tcPr>
          <w:p>
            <w:pPr>
              <w:pStyle w:val="Normal"/>
              <w:jc w:val="center"/>
              <w:rPr>
                <w:rFonts w:ascii="Arial Narrow" w:hAnsi="Arial Narrow"/>
                <w:sz w:val="22"/>
                <w:szCs w:val="22"/>
              </w:rPr>
            </w:pPr>
            <w:r>
              <w:rPr>
                <w:rFonts w:ascii="Arial Narrow" w:hAnsi="Arial Narrow"/>
                <w:sz w:val="22"/>
                <w:szCs w:val="22"/>
              </w:rPr>
              <w:t>0,61%</w:t>
            </w:r>
          </w:p>
        </w:tc>
        <w:tc>
          <w:tcPr>
            <w:tcW w:w="1320" w:type="dxa"/>
            <w:tcBorders>
              <w:bottom w:val="single" w:sz="8" w:space="0" w:color="000000"/>
              <w:right w:val="single" w:sz="8" w:space="0" w:color="000000"/>
            </w:tcBorders>
            <w:shd w:color="000000" w:fill="F2F2F2" w:val="clear"/>
            <w:vAlign w:val="center"/>
          </w:tcPr>
          <w:p>
            <w:pPr>
              <w:pStyle w:val="Normal"/>
              <w:jc w:val="center"/>
              <w:rPr>
                <w:rFonts w:ascii="Arial Narrow" w:hAnsi="Arial Narrow"/>
                <w:sz w:val="22"/>
                <w:szCs w:val="22"/>
              </w:rPr>
            </w:pPr>
            <w:r>
              <w:rPr>
                <w:rFonts w:ascii="Arial Narrow" w:hAnsi="Arial Narrow"/>
                <w:sz w:val="22"/>
                <w:szCs w:val="22"/>
              </w:rPr>
              <w:t>-</w:t>
            </w:r>
          </w:p>
        </w:tc>
      </w:tr>
      <w:tr>
        <w:trPr>
          <w:trHeight w:val="315" w:hRule="atLeast"/>
        </w:trPr>
        <w:tc>
          <w:tcPr>
            <w:tcW w:w="4100" w:type="dxa"/>
            <w:tcBorders>
              <w:left w:val="single" w:sz="8" w:space="0" w:color="000000"/>
              <w:bottom w:val="single" w:sz="8" w:space="0" w:color="000000"/>
              <w:right w:val="single" w:sz="8" w:space="0" w:color="000000"/>
            </w:tcBorders>
            <w:shd w:color="000000" w:fill="D9E1F2" w:val="clear"/>
            <w:vAlign w:val="center"/>
          </w:tcPr>
          <w:p>
            <w:pPr>
              <w:pStyle w:val="Normal"/>
              <w:jc w:val="both"/>
              <w:rPr>
                <w:rFonts w:ascii="Arial Narrow" w:hAnsi="Arial Narrow"/>
                <w:sz w:val="22"/>
                <w:szCs w:val="22"/>
              </w:rPr>
            </w:pPr>
            <w:r>
              <w:rPr>
                <w:rFonts w:ascii="Arial Narrow" w:hAnsi="Arial Narrow"/>
                <w:sz w:val="22"/>
                <w:szCs w:val="22"/>
              </w:rPr>
              <w:t>УКУПНО</w:t>
            </w:r>
          </w:p>
        </w:tc>
        <w:tc>
          <w:tcPr>
            <w:tcW w:w="999" w:type="dxa"/>
            <w:tcBorders>
              <w:bottom w:val="single" w:sz="8" w:space="0" w:color="000000"/>
              <w:right w:val="single" w:sz="8" w:space="0" w:color="000000"/>
            </w:tcBorders>
            <w:shd w:color="000000" w:fill="D9E1F2" w:val="clear"/>
            <w:vAlign w:val="center"/>
          </w:tcPr>
          <w:p>
            <w:pPr>
              <w:pStyle w:val="Normal"/>
              <w:jc w:val="both"/>
              <w:rPr>
                <w:rFonts w:ascii="Arial Narrow" w:hAnsi="Arial Narrow"/>
                <w:sz w:val="22"/>
                <w:szCs w:val="22"/>
              </w:rPr>
            </w:pPr>
            <w:r>
              <w:rPr>
                <w:rFonts w:ascii="Arial Narrow" w:hAnsi="Arial Narrow"/>
                <w:sz w:val="22"/>
                <w:szCs w:val="22"/>
              </w:rPr>
              <w:t> </w:t>
            </w:r>
          </w:p>
        </w:tc>
        <w:tc>
          <w:tcPr>
            <w:tcW w:w="1581" w:type="dxa"/>
            <w:tcBorders>
              <w:bottom w:val="single" w:sz="8" w:space="0" w:color="000000"/>
              <w:right w:val="single" w:sz="8" w:space="0" w:color="000000"/>
            </w:tcBorders>
            <w:shd w:color="000000" w:fill="D9E1F2" w:val="clear"/>
            <w:vAlign w:val="center"/>
          </w:tcPr>
          <w:p>
            <w:pPr>
              <w:pStyle w:val="Normal"/>
              <w:jc w:val="center"/>
              <w:rPr>
                <w:rFonts w:ascii="Arial Narrow" w:hAnsi="Arial Narrow"/>
                <w:sz w:val="22"/>
                <w:szCs w:val="22"/>
              </w:rPr>
            </w:pPr>
            <w:r>
              <w:rPr>
                <w:rFonts w:ascii="Arial Narrow" w:hAnsi="Arial Narrow"/>
                <w:sz w:val="22"/>
                <w:szCs w:val="22"/>
              </w:rPr>
              <w:t>6.255.000,00</w:t>
            </w:r>
          </w:p>
        </w:tc>
        <w:tc>
          <w:tcPr>
            <w:tcW w:w="1460" w:type="dxa"/>
            <w:tcBorders>
              <w:bottom w:val="single" w:sz="8" w:space="0" w:color="000000"/>
              <w:right w:val="single" w:sz="8" w:space="0" w:color="000000"/>
            </w:tcBorders>
            <w:shd w:color="000000" w:fill="D9E1F2" w:val="clear"/>
            <w:vAlign w:val="center"/>
          </w:tcPr>
          <w:p>
            <w:pPr>
              <w:pStyle w:val="Normal"/>
              <w:jc w:val="center"/>
              <w:rPr>
                <w:rFonts w:ascii="Arial Narrow" w:hAnsi="Arial Narrow"/>
                <w:sz w:val="22"/>
                <w:szCs w:val="22"/>
              </w:rPr>
            </w:pPr>
            <w:r>
              <w:rPr>
                <w:rFonts w:ascii="Arial Narrow" w:hAnsi="Arial Narrow"/>
                <w:sz w:val="22"/>
                <w:szCs w:val="22"/>
              </w:rPr>
              <w:t>100,00%</w:t>
            </w:r>
          </w:p>
        </w:tc>
        <w:tc>
          <w:tcPr>
            <w:tcW w:w="1320" w:type="dxa"/>
            <w:tcBorders>
              <w:bottom w:val="single" w:sz="8" w:space="0" w:color="000000"/>
              <w:right w:val="single" w:sz="8" w:space="0" w:color="000000"/>
            </w:tcBorders>
            <w:shd w:color="000000" w:fill="D9E1F2" w:val="clear"/>
            <w:vAlign w:val="center"/>
          </w:tcPr>
          <w:p>
            <w:pPr>
              <w:pStyle w:val="Normal"/>
              <w:jc w:val="right"/>
              <w:rPr>
                <w:rFonts w:ascii="Arial Narrow" w:hAnsi="Arial Narrow"/>
                <w:sz w:val="22"/>
                <w:szCs w:val="22"/>
              </w:rPr>
            </w:pPr>
            <w:r>
              <w:rPr>
                <w:rFonts w:ascii="Arial Narrow" w:hAnsi="Arial Narrow"/>
                <w:sz w:val="22"/>
                <w:szCs w:val="22"/>
              </w:rPr>
              <w:t>45.486,82</w:t>
            </w:r>
          </w:p>
        </w:tc>
      </w:tr>
    </w:tbl>
    <w:p>
      <w:pPr>
        <w:pStyle w:val="Normal"/>
        <w:spacing w:lineRule="auto" w:line="276"/>
        <w:rPr>
          <w:rFonts w:ascii="Arial Narrow" w:hAnsi="Arial Narrow"/>
          <w:lang w:val="sr-RS"/>
        </w:rPr>
      </w:pPr>
      <w:r>
        <w:rPr>
          <w:rFonts w:ascii="Arial Narrow" w:hAnsi="Arial Narrow"/>
          <w:lang w:val="sr-RS"/>
        </w:rPr>
      </w:r>
    </w:p>
    <w:p>
      <w:pPr>
        <w:pStyle w:val="Stilnaslova4"/>
        <w:numPr>
          <w:ilvl w:val="0"/>
          <w:numId w:val="18"/>
        </w:numPr>
        <w:ind w:left="357" w:hanging="357"/>
        <w:rPr/>
      </w:pPr>
      <w:bookmarkStart w:id="76" w:name="_Toc153784375"/>
      <w:r>
        <w:rPr/>
        <w:t>ПРАВИЛА УРЕЂЕЊА И ГРАЂЕЊА</w:t>
      </w:r>
      <w:bookmarkStart w:id="77" w:name="_Toc504508078"/>
      <w:bookmarkEnd w:id="76"/>
    </w:p>
    <w:p>
      <w:pPr>
        <w:pStyle w:val="Stilnaslova7"/>
        <w:numPr>
          <w:ilvl w:val="0"/>
          <w:numId w:val="20"/>
        </w:numPr>
        <w:ind w:left="357" w:hanging="357"/>
        <w:rPr/>
      </w:pPr>
      <w:bookmarkStart w:id="78" w:name="_Toc153784376"/>
      <w:r>
        <w:rPr/>
        <w:t xml:space="preserve">ИНЖИЊЕРСКО-ГЕОЛОШКИ УСЛОВИ </w:t>
      </w:r>
      <w:bookmarkEnd w:id="77"/>
      <w:r>
        <w:rPr/>
        <w:t>И СЕИЗМИЧКЕ ОДЛИКЕ ТЕРЕН</w:t>
      </w:r>
      <w:r>
        <w:rPr>
          <w:lang w:val="sr-RS"/>
        </w:rPr>
        <w:t>А</w:t>
      </w:r>
      <w:bookmarkEnd w:id="78"/>
    </w:p>
    <w:p>
      <w:pPr>
        <w:pStyle w:val="Normal"/>
        <w:jc w:val="both"/>
        <w:rPr>
          <w:rFonts w:ascii="Arial Narrow" w:hAnsi="Arial Narrow"/>
          <w:lang w:val="sr-RS"/>
        </w:rPr>
      </w:pPr>
      <w:bookmarkStart w:id="79" w:name="_Toc504508079"/>
      <w:r>
        <w:rPr>
          <w:rFonts w:eastAsia="Calibri" w:cs="Cambria,BoldItalic" w:ascii="Arial Narrow" w:hAnsi="Arial Narrow" w:eastAsiaTheme="minorHAnsi"/>
          <w:b/>
          <w:bCs/>
          <w:i/>
          <w:iCs/>
          <w:lang w:val="sr-Latn-RS"/>
        </w:rPr>
        <w:t>Геоморфолошка својства терена</w:t>
      </w:r>
    </w:p>
    <w:p>
      <w:pPr>
        <w:pStyle w:val="Normal"/>
        <w:jc w:val="both"/>
        <w:rPr>
          <w:rFonts w:ascii="Arial Narrow" w:hAnsi="Arial Narrow"/>
          <w:lang w:val="sr-RS"/>
        </w:rPr>
      </w:pPr>
      <w:r>
        <w:rPr>
          <w:rFonts w:ascii="Arial Narrow" w:hAnsi="Arial Narrow"/>
          <w:lang w:val="sr-RS"/>
        </w:rPr>
        <w:t>Рељеф подручја - На анализираном простору је развијен брдско-планински тип рељефа.  Изражено је деловање крашког геоморфолошког процеса. На површини терена су видљиве вртаче, и мања крашка поља. На деловима терена изграђеним од кластичних стена, изражено је површинско спирање и јаружање.</w:t>
      </w:r>
    </w:p>
    <w:p>
      <w:pPr>
        <w:pStyle w:val="Normal"/>
        <w:jc w:val="both"/>
        <w:rPr>
          <w:rFonts w:ascii="Arial Narrow" w:hAnsi="Arial Narrow"/>
          <w:lang w:val="sr-RS"/>
        </w:rPr>
      </w:pPr>
      <w:r>
        <w:rPr>
          <w:rFonts w:ascii="Arial Narrow" w:hAnsi="Arial Narrow"/>
          <w:lang w:val="sr-RS"/>
        </w:rPr>
        <w:t>Највиши врх у истражном простору је у североисточном делу терена под називом Баба Луга (778 мнв) и у југозападном делу је Дрбеш (766 мнв).</w:t>
      </w:r>
    </w:p>
    <w:p>
      <w:pPr>
        <w:pStyle w:val="Normal"/>
        <w:jc w:val="both"/>
        <w:rPr>
          <w:rFonts w:ascii="Arial Narrow" w:hAnsi="Arial Narrow"/>
          <w:lang w:val="sr-RS"/>
        </w:rPr>
      </w:pPr>
      <w:r>
        <w:rPr>
          <w:rFonts w:ascii="Arial Narrow" w:hAnsi="Arial Narrow"/>
          <w:lang w:val="sr-RS"/>
        </w:rPr>
        <w:t>Нагиби брдских падина су претежно 7-10°. На превојима су блажи нагиби око 3-5° и на крашким заравнима су нагиби до 3°.</w:t>
      </w:r>
    </w:p>
    <w:p>
      <w:pPr>
        <w:pStyle w:val="Normal"/>
        <w:jc w:val="both"/>
        <w:rPr>
          <w:rFonts w:ascii="Arial Narrow" w:hAnsi="Arial Narrow"/>
          <w:lang w:val="sr-RS"/>
        </w:rPr>
      </w:pPr>
      <w:r>
        <w:rPr>
          <w:rFonts w:ascii="Arial Narrow" w:hAnsi="Arial Narrow"/>
          <w:lang w:val="sr-RS"/>
        </w:rPr>
        <w:t>Од падинских процеса је постојало деловање делувијалног процеса. Кластични материјал је еродован са стрмих падина и депонован на падинама благих нагиба.</w:t>
      </w:r>
    </w:p>
    <w:p>
      <w:pPr>
        <w:pStyle w:val="Normal"/>
        <w:jc w:val="both"/>
        <w:rPr>
          <w:rFonts w:ascii="Arial Narrow" w:hAnsi="Arial Narrow"/>
          <w:szCs w:val="22"/>
          <w:lang w:val="sr-RS"/>
        </w:rPr>
      </w:pPr>
      <w:r>
        <w:rPr>
          <w:rFonts w:ascii="Arial Narrow" w:hAnsi="Arial Narrow"/>
          <w:szCs w:val="22"/>
          <w:lang w:val="sr-RS"/>
        </w:rPr>
      </w:r>
    </w:p>
    <w:p>
      <w:pPr>
        <w:pStyle w:val="Tijeloteksta"/>
        <w:overflowPunct w:val="true"/>
        <w:spacing w:lineRule="exact" w:line="248"/>
        <w:jc w:val="both"/>
        <w:rPr>
          <w:rFonts w:ascii="Arial Narrow" w:hAnsi="Arial Narrow"/>
          <w:spacing w:val="-1"/>
        </w:rPr>
      </w:pPr>
      <w:r>
        <w:rPr>
          <w:rFonts w:eastAsia="Calibri" w:cs="Cambria,BoldItalic" w:ascii="Arial Narrow" w:hAnsi="Arial Narrow" w:eastAsiaTheme="minorHAnsi"/>
          <w:b/>
          <w:bCs/>
          <w:i/>
          <w:iCs/>
          <w:lang w:val="sr-Latn-RS"/>
        </w:rPr>
        <w:t>Инжењерскогеолошка својства терена</w:t>
      </w:r>
    </w:p>
    <w:p>
      <w:pPr>
        <w:pStyle w:val="Normal"/>
        <w:jc w:val="both"/>
        <w:rPr>
          <w:rFonts w:ascii="Arial Narrow" w:hAnsi="Arial Narrow"/>
          <w:lang w:val="sr-RS"/>
        </w:rPr>
      </w:pPr>
      <w:r>
        <w:rPr>
          <w:rFonts w:ascii="Arial Narrow" w:hAnsi="Arial Narrow"/>
          <w:lang w:val="sr-RS"/>
        </w:rPr>
        <w:t>На терену су највише заступљени кречњаци и доломитични крекњаци, затим пешчари и глинци.</w:t>
      </w:r>
    </w:p>
    <w:p>
      <w:pPr>
        <w:pStyle w:val="Normal"/>
        <w:jc w:val="both"/>
        <w:rPr>
          <w:rFonts w:ascii="Arial Narrow" w:hAnsi="Arial Narrow"/>
          <w:lang w:val="sr-RS"/>
        </w:rPr>
      </w:pPr>
      <w:r>
        <w:rPr>
          <w:rFonts w:ascii="Arial Narrow" w:hAnsi="Arial Narrow"/>
          <w:lang w:val="sr-RS"/>
        </w:rPr>
        <w:t>Кора распадања карбонатних стена је плитка, процена је до 3 м дубине. На великом делу терена изданци кречњака су видљиви на површини терена. Пешчари и глинци су мање заступљени и имају кору распадања у виду земљасте распадине и блокова до дубине око 5 м.</w:t>
      </w:r>
    </w:p>
    <w:p>
      <w:pPr>
        <w:pStyle w:val="Normal"/>
        <w:jc w:val="both"/>
        <w:rPr>
          <w:rFonts w:ascii="Arial Narrow" w:hAnsi="Arial Narrow"/>
          <w:lang w:val="sr-RS"/>
        </w:rPr>
      </w:pPr>
      <w:r>
        <w:rPr>
          <w:rFonts w:ascii="Arial Narrow" w:hAnsi="Arial Narrow"/>
          <w:lang w:val="sr-RS"/>
        </w:rPr>
        <w:t>Носивост чврстих стенских маса је веома добра. Земљаста распадина основне стене је стишљива и подложна слегању.</w:t>
      </w:r>
    </w:p>
    <w:p>
      <w:pPr>
        <w:pStyle w:val="Normal"/>
        <w:jc w:val="both"/>
        <w:rPr>
          <w:rFonts w:ascii="Arial Narrow" w:hAnsi="Arial Narrow"/>
          <w:lang w:val="sr-RS"/>
        </w:rPr>
      </w:pPr>
      <w:r>
        <w:rPr>
          <w:rFonts w:ascii="Arial Narrow" w:hAnsi="Arial Narrow"/>
          <w:lang w:val="sr-RS"/>
        </w:rPr>
        <w:t>При ископу, кад су засецања у широком фронту дубља од 3м, мора се водити рачуна о мерама привременог обезбеђења стабилности, због могућег клизања земљасте распадине и испадања лабилних блокова стене дуж постојећих дисконтинуитета у стенској маси.</w:t>
      </w:r>
    </w:p>
    <w:p>
      <w:pPr>
        <w:pStyle w:val="Normal"/>
        <w:jc w:val="both"/>
        <w:rPr>
          <w:rFonts w:ascii="Arial Narrow" w:hAnsi="Arial Narrow"/>
          <w:lang w:val="sr-RS"/>
        </w:rPr>
      </w:pPr>
      <w:r>
        <w:rPr>
          <w:rFonts w:ascii="Arial Narrow" w:hAnsi="Arial Narrow"/>
          <w:lang w:val="sr-RS"/>
        </w:rPr>
        <w:t>Приступни земљани путеви су проходни за теренска возила. Потребно је проширење, насипање и ваљање и израда канала за одвођење воде са планума коловоза. Поједини делови путева су јако оштећени услед јаружања и спирања ситног материјала.</w:t>
      </w:r>
    </w:p>
    <w:p>
      <w:pPr>
        <w:pStyle w:val="Normal"/>
        <w:jc w:val="both"/>
        <w:rPr>
          <w:rFonts w:ascii="Arial Narrow" w:hAnsi="Arial Narrow"/>
          <w:lang w:val="sr-RS"/>
        </w:rPr>
      </w:pPr>
      <w:r>
        <w:rPr>
          <w:rFonts w:ascii="Arial Narrow" w:hAnsi="Arial Narrow"/>
          <w:lang w:val="sr-RS"/>
        </w:rPr>
        <w:t>При изградњи нових путева и проширењу постојећих, косине засека пута су висине до 3 м.</w:t>
      </w:r>
    </w:p>
    <w:p>
      <w:pPr>
        <w:pStyle w:val="Normal"/>
        <w:jc w:val="both"/>
        <w:rPr>
          <w:rFonts w:ascii="Arial Narrow" w:hAnsi="Arial Narrow" w:eastAsia="Calibri" w:eastAsiaTheme="minorHAnsi"/>
          <w:highlight w:val="yellow"/>
          <w:lang w:val="sr-RS"/>
        </w:rPr>
      </w:pPr>
      <w:r>
        <w:rPr>
          <w:rFonts w:eastAsia="Calibri" w:eastAsiaTheme="minorHAnsi" w:ascii="Arial Narrow" w:hAnsi="Arial Narrow"/>
          <w:highlight w:val="yellow"/>
          <w:lang w:val="sr-RS"/>
        </w:rPr>
        <w:drawing>
          <wp:anchor behindDoc="0" distT="0" distB="0" distL="114300" distR="114300" simplePos="0" locked="0" layoutInCell="1" allowOverlap="1" relativeHeight="4">
            <wp:simplePos x="0" y="0"/>
            <wp:positionH relativeFrom="margin">
              <wp:posOffset>295275</wp:posOffset>
            </wp:positionH>
            <wp:positionV relativeFrom="paragraph">
              <wp:posOffset>114300</wp:posOffset>
            </wp:positionV>
            <wp:extent cx="4752975" cy="3317240"/>
            <wp:effectExtent l="0" t="0" r="0" b="0"/>
            <wp:wrapSquare wrapText="bothSides"/>
            <wp:docPr id="1"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 text, atlas&#10;&#10;Description automatically generated"/>
                    <pic:cNvPicPr>
                      <a:picLocks noChangeAspect="1" noChangeArrowheads="1"/>
                    </pic:cNvPicPr>
                  </pic:nvPicPr>
                  <pic:blipFill>
                    <a:blip r:embed="rId2"/>
                    <a:stretch>
                      <a:fillRect/>
                    </a:stretch>
                  </pic:blipFill>
                  <pic:spPr bwMode="auto">
                    <a:xfrm>
                      <a:off x="0" y="0"/>
                      <a:ext cx="4752975" cy="3317240"/>
                    </a:xfrm>
                    <a:prstGeom prst="rect">
                      <a:avLst/>
                    </a:prstGeom>
                  </pic:spPr>
                </pic:pic>
              </a:graphicData>
            </a:graphic>
          </wp:anchor>
        </w:drawing>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rPr>
          <w:rFonts w:ascii="Arial Narrow" w:hAnsi="Arial Narrow" w:eastAsia="Calibri" w:eastAsiaTheme="minorHAnsi"/>
          <w:b/>
          <w:b/>
          <w:i/>
          <w:i/>
          <w:highlight w:val="cyan"/>
          <w:lang w:val="sr-RS"/>
        </w:rPr>
      </w:pPr>
      <w:r>
        <w:rPr>
          <w:rFonts w:eastAsia="Calibri" w:eastAsiaTheme="minorHAnsi" w:ascii="Arial Narrow" w:hAnsi="Arial Narrow"/>
          <w:b/>
          <w:i/>
          <w:highlight w:val="cyan"/>
          <w:lang w:val="sr-RS"/>
        </w:rPr>
      </w:r>
    </w:p>
    <w:p>
      <w:pPr>
        <w:pStyle w:val="Normal"/>
        <w:jc w:val="center"/>
        <w:rPr>
          <w:rFonts w:ascii="Arial Narrow" w:hAnsi="Arial Narrow" w:eastAsia="Calibri" w:eastAsiaTheme="minorHAnsi"/>
          <w:highlight w:val="yellow"/>
          <w:lang w:val="sr-RS"/>
        </w:rPr>
      </w:pPr>
      <w:r>
        <w:rPr>
          <w:rFonts w:eastAsia="Calibri" w:ascii="Arial Narrow" w:hAnsi="Arial Narrow" w:eastAsiaTheme="minorHAnsi"/>
          <w:b/>
          <w:i/>
          <w:lang w:val="sr-RS"/>
        </w:rPr>
        <w:t>Слика 1</w:t>
      </w:r>
      <w:r>
        <w:rPr>
          <w:rFonts w:eastAsia="Calibri" w:ascii="Arial Narrow" w:hAnsi="Arial Narrow" w:eastAsiaTheme="minorHAnsi"/>
          <w:i/>
          <w:lang w:val="sr-RS"/>
        </w:rPr>
        <w:t>.Геолошка карта</w:t>
      </w:r>
    </w:p>
    <w:p>
      <w:pPr>
        <w:pStyle w:val="Normal"/>
        <w:jc w:val="both"/>
        <w:rPr>
          <w:rFonts w:ascii="Arial Narrow" w:hAnsi="Arial Narrow" w:eastAsia="Calibri" w:eastAsiaTheme="minorHAnsi"/>
          <w:lang w:val="sr-RS"/>
        </w:rPr>
      </w:pPr>
      <w:r>
        <w:rPr>
          <w:rFonts w:eastAsia="Calibri" w:ascii="Arial Narrow" w:hAnsi="Arial Narrow" w:eastAsiaTheme="minorHAnsi"/>
          <w:lang w:val="sr-RS"/>
        </w:rPr>
        <w:t>СЕИЗМИЧКЕ ОДЛИКЕ ТЕРЕНА</w:t>
      </w:r>
    </w:p>
    <w:p>
      <w:pPr>
        <w:pStyle w:val="Normal"/>
        <w:jc w:val="both"/>
        <w:rPr>
          <w:rFonts w:ascii="Arial Narrow" w:hAnsi="Arial Narrow"/>
          <w:lang w:val="sr-RS"/>
        </w:rPr>
      </w:pPr>
      <w:r>
        <w:rPr>
          <w:rFonts w:ascii="Arial Narrow" w:hAnsi="Arial Narrow"/>
          <w:lang w:val="sr-RS"/>
        </w:rPr>
      </w:r>
    </w:p>
    <w:p>
      <w:pPr>
        <w:pStyle w:val="Tijeloteksta"/>
        <w:overflowPunct w:val="true"/>
        <w:spacing w:lineRule="exact" w:line="248"/>
        <w:jc w:val="both"/>
        <w:rPr>
          <w:rFonts w:ascii="Arial Narrow" w:hAnsi="Arial Narrow"/>
          <w:spacing w:val="-1"/>
        </w:rPr>
      </w:pPr>
      <w:r>
        <w:rPr>
          <w:rFonts w:ascii="Arial Narrow" w:hAnsi="Arial Narrow"/>
        </w:rPr>
        <w:t xml:space="preserve">За </w:t>
      </w:r>
      <w:r>
        <w:rPr>
          <w:rFonts w:ascii="Arial Narrow" w:hAnsi="Arial Narrow"/>
          <w:spacing w:val="-1"/>
        </w:rPr>
        <w:t>истражни</w:t>
      </w:r>
      <w:r>
        <w:rPr>
          <w:rFonts w:ascii="Arial Narrow" w:hAnsi="Arial Narrow"/>
        </w:rPr>
        <w:t xml:space="preserve"> </w:t>
      </w:r>
      <w:r>
        <w:rPr>
          <w:rFonts w:ascii="Arial Narrow" w:hAnsi="Arial Narrow"/>
          <w:spacing w:val="-1"/>
        </w:rPr>
        <w:t>простор,</w:t>
      </w:r>
      <w:r>
        <w:rPr>
          <w:rFonts w:ascii="Arial Narrow" w:hAnsi="Arial Narrow"/>
        </w:rPr>
        <w:t xml:space="preserve"> </w:t>
      </w:r>
      <w:r>
        <w:rPr>
          <w:rFonts w:ascii="Arial Narrow" w:hAnsi="Arial Narrow"/>
          <w:spacing w:val="-1"/>
        </w:rPr>
        <w:t>према</w:t>
      </w:r>
      <w:r>
        <w:rPr>
          <w:rFonts w:ascii="Arial Narrow" w:hAnsi="Arial Narrow"/>
        </w:rPr>
        <w:t xml:space="preserve"> </w:t>
      </w:r>
      <w:r>
        <w:rPr>
          <w:rFonts w:ascii="Arial Narrow" w:hAnsi="Arial Narrow"/>
          <w:spacing w:val="-1"/>
        </w:rPr>
        <w:t>приложеним</w:t>
      </w:r>
      <w:r>
        <w:rPr>
          <w:rFonts w:ascii="Arial Narrow" w:hAnsi="Arial Narrow"/>
        </w:rPr>
        <w:t xml:space="preserve"> </w:t>
      </w:r>
      <w:r>
        <w:rPr>
          <w:rFonts w:ascii="Arial Narrow" w:hAnsi="Arial Narrow"/>
          <w:spacing w:val="-1"/>
        </w:rPr>
        <w:t>картама</w:t>
      </w:r>
      <w:r>
        <w:rPr>
          <w:rFonts w:ascii="Arial Narrow" w:hAnsi="Arial Narrow"/>
        </w:rPr>
        <w:t xml:space="preserve"> </w:t>
      </w:r>
      <w:r>
        <w:rPr>
          <w:rFonts w:ascii="Arial Narrow" w:hAnsi="Arial Narrow"/>
          <w:spacing w:val="-1"/>
        </w:rPr>
        <w:t>сеизмичког</w:t>
      </w:r>
      <w:r>
        <w:rPr>
          <w:rFonts w:ascii="Arial Narrow" w:hAnsi="Arial Narrow"/>
        </w:rPr>
        <w:t xml:space="preserve"> </w:t>
      </w:r>
      <w:r>
        <w:rPr>
          <w:rFonts w:ascii="Arial Narrow" w:hAnsi="Arial Narrow"/>
          <w:spacing w:val="-1"/>
        </w:rPr>
        <w:t>хазарда</w:t>
      </w:r>
      <w:r>
        <w:rPr>
          <w:rFonts w:ascii="Arial Narrow" w:hAnsi="Arial Narrow"/>
        </w:rPr>
        <w:t xml:space="preserve"> </w:t>
      </w:r>
      <w:r>
        <w:rPr>
          <w:rFonts w:ascii="Arial Narrow" w:hAnsi="Arial Narrow"/>
          <w:spacing w:val="-1"/>
        </w:rPr>
        <w:t>за</w:t>
      </w:r>
      <w:r>
        <w:rPr>
          <w:rFonts w:ascii="Arial Narrow" w:hAnsi="Arial Narrow"/>
        </w:rPr>
        <w:t xml:space="preserve"> </w:t>
      </w:r>
      <w:r>
        <w:rPr>
          <w:rFonts w:ascii="Arial Narrow" w:hAnsi="Arial Narrow"/>
          <w:spacing w:val="-1"/>
        </w:rPr>
        <w:t>Србију,</w:t>
      </w:r>
      <w:r>
        <w:rPr>
          <w:rFonts w:ascii="Arial Narrow" w:hAnsi="Arial Narrow"/>
          <w:spacing w:val="-1"/>
          <w:lang w:val="sr-RS"/>
        </w:rPr>
        <w:t xml:space="preserve"> </w:t>
      </w:r>
      <w:r>
        <w:rPr>
          <w:rFonts w:ascii="Arial Narrow" w:hAnsi="Arial Narrow"/>
          <w:spacing w:val="-1"/>
        </w:rPr>
        <w:t xml:space="preserve">макросеизмички </w:t>
      </w:r>
      <w:r>
        <w:rPr>
          <w:rFonts w:ascii="Arial Narrow" w:hAnsi="Arial Narrow"/>
        </w:rPr>
        <w:t>интензитет на</w:t>
      </w:r>
      <w:r>
        <w:rPr>
          <w:rFonts w:ascii="Arial Narrow" w:hAnsi="Arial Narrow"/>
          <w:spacing w:val="-1"/>
        </w:rPr>
        <w:t xml:space="preserve"> површини</w:t>
      </w:r>
      <w:r>
        <w:rPr>
          <w:rFonts w:ascii="Arial Narrow" w:hAnsi="Arial Narrow"/>
        </w:rPr>
        <w:t xml:space="preserve"> </w:t>
      </w:r>
      <w:r>
        <w:rPr>
          <w:rFonts w:ascii="Arial Narrow" w:hAnsi="Arial Narrow"/>
          <w:spacing w:val="-1"/>
        </w:rPr>
        <w:t>локалног</w:t>
      </w:r>
      <w:r>
        <w:rPr>
          <w:rFonts w:ascii="Arial Narrow" w:hAnsi="Arial Narrow"/>
        </w:rPr>
        <w:t xml:space="preserve"> </w:t>
      </w:r>
      <w:r>
        <w:rPr>
          <w:rFonts w:ascii="Arial Narrow" w:hAnsi="Arial Narrow"/>
          <w:spacing w:val="-1"/>
        </w:rPr>
        <w:t>тла,</w:t>
      </w:r>
      <w:r>
        <w:rPr>
          <w:rFonts w:ascii="Arial Narrow" w:hAnsi="Arial Narrow"/>
          <w:spacing w:val="1"/>
        </w:rPr>
        <w:t xml:space="preserve"> </w:t>
      </w:r>
      <w:r>
        <w:rPr>
          <w:rFonts w:ascii="Arial Narrow" w:hAnsi="Arial Narrow"/>
        </w:rPr>
        <w:t>са</w:t>
      </w:r>
      <w:r>
        <w:rPr>
          <w:rFonts w:ascii="Arial Narrow" w:hAnsi="Arial Narrow"/>
          <w:spacing w:val="-1"/>
        </w:rPr>
        <w:t xml:space="preserve"> вероватноћом превазилажења</w:t>
      </w:r>
      <w:r>
        <w:rPr>
          <w:rFonts w:ascii="Arial Narrow" w:hAnsi="Arial Narrow"/>
          <w:spacing w:val="-1"/>
          <w:lang w:val="sr-RS"/>
        </w:rPr>
        <w:t xml:space="preserve"> </w:t>
      </w:r>
      <w:r>
        <w:rPr>
          <w:rFonts w:ascii="Arial Narrow" w:hAnsi="Arial Narrow"/>
          <w:spacing w:val="-1"/>
        </w:rPr>
        <w:t>10%</w:t>
      </w:r>
      <w:r>
        <w:rPr>
          <w:rFonts w:ascii="Arial Narrow" w:hAnsi="Arial Narrow"/>
        </w:rPr>
        <w:t xml:space="preserve"> у</w:t>
      </w:r>
      <w:r>
        <w:rPr>
          <w:rFonts w:ascii="Arial Narrow" w:hAnsi="Arial Narrow"/>
          <w:lang w:val="sr-RS"/>
        </w:rPr>
        <w:t xml:space="preserve"> </w:t>
      </w:r>
      <w:r>
        <w:rPr>
          <w:rFonts w:ascii="Arial Narrow" w:hAnsi="Arial Narrow"/>
          <w:spacing w:val="-1"/>
        </w:rPr>
        <w:t>50</w:t>
      </w:r>
      <w:r>
        <w:rPr>
          <w:rFonts w:ascii="Arial Narrow" w:hAnsi="Arial Narrow"/>
          <w:spacing w:val="15"/>
        </w:rPr>
        <w:t xml:space="preserve"> </w:t>
      </w:r>
      <w:r>
        <w:rPr>
          <w:rFonts w:ascii="Arial Narrow" w:hAnsi="Arial Narrow"/>
          <w:spacing w:val="-1"/>
        </w:rPr>
        <w:t>година,</w:t>
      </w:r>
      <w:r>
        <w:rPr>
          <w:rFonts w:ascii="Arial Narrow" w:hAnsi="Arial Narrow"/>
          <w:spacing w:val="18"/>
        </w:rPr>
        <w:t xml:space="preserve"> </w:t>
      </w:r>
      <w:r>
        <w:rPr>
          <w:rFonts w:ascii="Arial Narrow" w:hAnsi="Arial Narrow"/>
          <w:spacing w:val="-1"/>
        </w:rPr>
        <w:t>за</w:t>
      </w:r>
      <w:r>
        <w:rPr>
          <w:rFonts w:ascii="Arial Narrow" w:hAnsi="Arial Narrow"/>
          <w:spacing w:val="17"/>
        </w:rPr>
        <w:t xml:space="preserve"> </w:t>
      </w:r>
      <w:r>
        <w:rPr>
          <w:rFonts w:ascii="Arial Narrow" w:hAnsi="Arial Narrow"/>
          <w:spacing w:val="-1"/>
        </w:rPr>
        <w:t>повратни</w:t>
      </w:r>
      <w:r>
        <w:rPr>
          <w:rFonts w:ascii="Arial Narrow" w:hAnsi="Arial Narrow"/>
          <w:spacing w:val="16"/>
        </w:rPr>
        <w:t xml:space="preserve"> </w:t>
      </w:r>
      <w:r>
        <w:rPr>
          <w:rFonts w:ascii="Arial Narrow" w:hAnsi="Arial Narrow"/>
          <w:spacing w:val="-1"/>
        </w:rPr>
        <w:t>период</w:t>
      </w:r>
      <w:r>
        <w:rPr>
          <w:rFonts w:ascii="Arial Narrow" w:hAnsi="Arial Narrow"/>
          <w:spacing w:val="16"/>
        </w:rPr>
        <w:t xml:space="preserve"> </w:t>
      </w:r>
      <w:r>
        <w:rPr>
          <w:rFonts w:ascii="Arial Narrow" w:hAnsi="Arial Narrow"/>
          <w:spacing w:val="-1"/>
        </w:rPr>
        <w:t>475</w:t>
      </w:r>
      <w:r>
        <w:rPr>
          <w:rFonts w:ascii="Arial Narrow" w:hAnsi="Arial Narrow"/>
          <w:spacing w:val="16"/>
        </w:rPr>
        <w:t xml:space="preserve"> </w:t>
      </w:r>
      <w:r>
        <w:rPr>
          <w:rFonts w:ascii="Arial Narrow" w:hAnsi="Arial Narrow"/>
          <w:spacing w:val="-1"/>
        </w:rPr>
        <w:t>година,</w:t>
      </w:r>
      <w:r>
        <w:rPr>
          <w:rFonts w:ascii="Arial Narrow" w:hAnsi="Arial Narrow"/>
          <w:spacing w:val="18"/>
        </w:rPr>
        <w:t xml:space="preserve"> </w:t>
      </w:r>
      <w:r>
        <w:rPr>
          <w:rFonts w:ascii="Arial Narrow" w:hAnsi="Arial Narrow"/>
        </w:rPr>
        <w:t>је</w:t>
      </w:r>
      <w:r>
        <w:rPr>
          <w:rFonts w:ascii="Arial Narrow" w:hAnsi="Arial Narrow"/>
          <w:lang w:val="sr-RS"/>
        </w:rPr>
        <w:t xml:space="preserve"> </w:t>
      </w:r>
      <w:r>
        <w:rPr>
          <w:rFonts w:ascii="Arial Narrow" w:hAnsi="Arial Narrow"/>
          <w:spacing w:val="-1"/>
        </w:rPr>
        <w:t>VII</w:t>
      </w:r>
      <w:r>
        <w:rPr>
          <w:rFonts w:ascii="Arial Narrow" w:hAnsi="Arial Narrow"/>
          <w:spacing w:val="16"/>
        </w:rPr>
        <w:t xml:space="preserve"> </w:t>
      </w:r>
      <w:r>
        <w:rPr>
          <w:rFonts w:ascii="Arial Narrow" w:hAnsi="Arial Narrow"/>
        </w:rPr>
        <w:t>-</w:t>
      </w:r>
      <w:r>
        <w:rPr>
          <w:rFonts w:ascii="Arial Narrow" w:hAnsi="Arial Narrow"/>
          <w:spacing w:val="16"/>
        </w:rPr>
        <w:t xml:space="preserve"> </w:t>
      </w:r>
      <w:r>
        <w:rPr>
          <w:rFonts w:ascii="Arial Narrow" w:hAnsi="Arial Narrow"/>
          <w:spacing w:val="-1"/>
        </w:rPr>
        <w:t>VIII</w:t>
      </w:r>
      <w:r>
        <w:rPr>
          <w:rFonts w:ascii="Arial Narrow" w:hAnsi="Arial Narrow"/>
          <w:spacing w:val="15"/>
        </w:rPr>
        <w:t xml:space="preserve"> </w:t>
      </w:r>
      <w:r>
        <w:rPr>
          <w:rFonts w:ascii="Arial Narrow" w:hAnsi="Arial Narrow"/>
        </w:rPr>
        <w:t>степени,</w:t>
      </w:r>
      <w:r>
        <w:rPr>
          <w:rFonts w:ascii="Arial Narrow" w:hAnsi="Arial Narrow"/>
          <w:spacing w:val="16"/>
        </w:rPr>
        <w:t xml:space="preserve"> </w:t>
      </w:r>
      <w:r>
        <w:rPr>
          <w:rFonts w:ascii="Arial Narrow" w:hAnsi="Arial Narrow"/>
          <w:spacing w:val="-1"/>
        </w:rPr>
        <w:t>изражен</w:t>
      </w:r>
      <w:r>
        <w:rPr>
          <w:rFonts w:ascii="Arial Narrow" w:hAnsi="Arial Narrow"/>
          <w:spacing w:val="17"/>
        </w:rPr>
        <w:t xml:space="preserve"> </w:t>
      </w:r>
      <w:r>
        <w:rPr>
          <w:rFonts w:ascii="Arial Narrow" w:hAnsi="Arial Narrow"/>
        </w:rPr>
        <w:t>по</w:t>
      </w:r>
      <w:r>
        <w:rPr>
          <w:rFonts w:ascii="Arial Narrow" w:hAnsi="Arial Narrow"/>
          <w:lang w:val="sr-RS"/>
        </w:rPr>
        <w:t xml:space="preserve"> </w:t>
      </w:r>
      <w:r>
        <w:rPr>
          <w:rFonts w:ascii="Arial Narrow" w:hAnsi="Arial Narrow"/>
          <w:spacing w:val="17"/>
        </w:rPr>
        <w:t xml:space="preserve"> </w:t>
      </w:r>
      <w:r>
        <w:rPr>
          <w:rFonts w:ascii="Arial Narrow" w:hAnsi="Arial Narrow"/>
        </w:rPr>
        <w:t>EMS-98.</w:t>
      </w:r>
      <w:r>
        <w:rPr>
          <w:rFonts w:ascii="Arial Narrow" w:hAnsi="Arial Narrow"/>
          <w:spacing w:val="53"/>
          <w:w w:val="99"/>
        </w:rPr>
        <w:t xml:space="preserve"> </w:t>
      </w:r>
      <w:r>
        <w:rPr>
          <w:rFonts w:ascii="Arial Narrow" w:hAnsi="Arial Narrow"/>
          <w:spacing w:val="-1"/>
        </w:rPr>
        <w:t>Максимално</w:t>
      </w:r>
      <w:r>
        <w:rPr>
          <w:rFonts w:ascii="Arial Narrow" w:hAnsi="Arial Narrow"/>
          <w:spacing w:val="38"/>
        </w:rPr>
        <w:t xml:space="preserve"> </w:t>
      </w:r>
      <w:r>
        <w:rPr>
          <w:rFonts w:ascii="Arial Narrow" w:hAnsi="Arial Narrow"/>
          <w:spacing w:val="-1"/>
        </w:rPr>
        <w:t>хоризонтално</w:t>
      </w:r>
      <w:r>
        <w:rPr>
          <w:rFonts w:ascii="Arial Narrow" w:hAnsi="Arial Narrow"/>
          <w:spacing w:val="38"/>
        </w:rPr>
        <w:t xml:space="preserve"> </w:t>
      </w:r>
      <w:r>
        <w:rPr>
          <w:rFonts w:ascii="Arial Narrow" w:hAnsi="Arial Narrow"/>
          <w:spacing w:val="-1"/>
        </w:rPr>
        <w:t>убрзање</w:t>
      </w:r>
      <w:r>
        <w:rPr>
          <w:rFonts w:ascii="Arial Narrow" w:hAnsi="Arial Narrow"/>
          <w:spacing w:val="38"/>
        </w:rPr>
        <w:t xml:space="preserve"> </w:t>
      </w:r>
      <w:r>
        <w:rPr>
          <w:rFonts w:ascii="Arial Narrow" w:hAnsi="Arial Narrow"/>
        </w:rPr>
        <w:t>на</w:t>
      </w:r>
      <w:r>
        <w:rPr>
          <w:rFonts w:ascii="Arial Narrow" w:hAnsi="Arial Narrow"/>
          <w:spacing w:val="38"/>
        </w:rPr>
        <w:t xml:space="preserve"> </w:t>
      </w:r>
      <w:r>
        <w:rPr>
          <w:rFonts w:ascii="Arial Narrow" w:hAnsi="Arial Narrow"/>
          <w:spacing w:val="-1"/>
        </w:rPr>
        <w:t>тлу</w:t>
      </w:r>
      <w:r>
        <w:rPr>
          <w:rFonts w:ascii="Arial Narrow" w:hAnsi="Arial Narrow"/>
          <w:spacing w:val="37"/>
        </w:rPr>
        <w:t xml:space="preserve"> </w:t>
      </w:r>
      <w:r>
        <w:rPr>
          <w:rFonts w:ascii="Arial Narrow" w:hAnsi="Arial Narrow"/>
        </w:rPr>
        <w:t>типа</w:t>
      </w:r>
      <w:r>
        <w:rPr>
          <w:rFonts w:ascii="Arial Narrow" w:hAnsi="Arial Narrow"/>
          <w:spacing w:val="38"/>
        </w:rPr>
        <w:t xml:space="preserve"> </w:t>
      </w:r>
      <w:r>
        <w:rPr>
          <w:rFonts w:ascii="Arial Narrow" w:hAnsi="Arial Narrow"/>
        </w:rPr>
        <w:t>А</w:t>
      </w:r>
      <w:r>
        <w:rPr>
          <w:rFonts w:ascii="Arial Narrow" w:hAnsi="Arial Narrow"/>
          <w:lang w:val="sr-RS"/>
        </w:rPr>
        <w:t xml:space="preserve"> </w:t>
      </w:r>
      <w:r>
        <w:rPr>
          <w:rFonts w:ascii="Arial Narrow" w:hAnsi="Arial Narrow"/>
          <w:spacing w:val="38"/>
        </w:rPr>
        <w:t xml:space="preserve"> </w:t>
      </w:r>
      <w:r>
        <w:rPr>
          <w:rFonts w:ascii="Arial Narrow" w:hAnsi="Arial Narrow"/>
          <w:spacing w:val="-1"/>
        </w:rPr>
        <w:t>(Vs30=800m/s),</w:t>
      </w:r>
      <w:r>
        <w:rPr>
          <w:rFonts w:ascii="Arial Narrow" w:hAnsi="Arial Narrow"/>
          <w:spacing w:val="39"/>
        </w:rPr>
        <w:t xml:space="preserve"> </w:t>
      </w:r>
      <w:r>
        <w:rPr>
          <w:rFonts w:ascii="Arial Narrow" w:hAnsi="Arial Narrow"/>
        </w:rPr>
        <w:t>са</w:t>
      </w:r>
      <w:r>
        <w:rPr>
          <w:rFonts w:ascii="Arial Narrow" w:hAnsi="Arial Narrow"/>
          <w:spacing w:val="38"/>
        </w:rPr>
        <w:t xml:space="preserve"> </w:t>
      </w:r>
      <w:r>
        <w:rPr>
          <w:rFonts w:ascii="Arial Narrow" w:hAnsi="Arial Narrow"/>
          <w:spacing w:val="-1"/>
        </w:rPr>
        <w:t>вероватноћом</w:t>
      </w:r>
      <w:r>
        <w:rPr>
          <w:rFonts w:ascii="Arial Narrow" w:hAnsi="Arial Narrow"/>
          <w:spacing w:val="71"/>
          <w:w w:val="99"/>
        </w:rPr>
        <w:t xml:space="preserve"> </w:t>
      </w:r>
      <w:r>
        <w:rPr>
          <w:rFonts w:ascii="Arial Narrow" w:hAnsi="Arial Narrow"/>
          <w:spacing w:val="-1"/>
        </w:rPr>
        <w:t>превазилажења</w:t>
      </w:r>
      <w:r>
        <w:rPr>
          <w:rFonts w:ascii="Arial Narrow" w:hAnsi="Arial Narrow"/>
          <w:spacing w:val="46"/>
        </w:rPr>
        <w:t xml:space="preserve"> </w:t>
      </w:r>
      <w:r>
        <w:rPr>
          <w:rFonts w:ascii="Arial Narrow" w:hAnsi="Arial Narrow"/>
          <w:spacing w:val="-1"/>
        </w:rPr>
        <w:t>10%</w:t>
      </w:r>
      <w:r>
        <w:rPr>
          <w:rFonts w:ascii="Arial Narrow" w:hAnsi="Arial Narrow"/>
          <w:spacing w:val="46"/>
        </w:rPr>
        <w:t xml:space="preserve"> </w:t>
      </w:r>
      <w:r>
        <w:rPr>
          <w:rFonts w:ascii="Arial Narrow" w:hAnsi="Arial Narrow"/>
        </w:rPr>
        <w:t>у</w:t>
      </w:r>
      <w:r>
        <w:rPr>
          <w:rFonts w:ascii="Arial Narrow" w:hAnsi="Arial Narrow"/>
          <w:spacing w:val="47"/>
        </w:rPr>
        <w:t xml:space="preserve"> </w:t>
      </w:r>
      <w:r>
        <w:rPr>
          <w:rFonts w:ascii="Arial Narrow" w:hAnsi="Arial Narrow"/>
          <w:spacing w:val="-1"/>
        </w:rPr>
        <w:t>50</w:t>
      </w:r>
      <w:r>
        <w:rPr>
          <w:rFonts w:ascii="Arial Narrow" w:hAnsi="Arial Narrow"/>
          <w:spacing w:val="45"/>
        </w:rPr>
        <w:t xml:space="preserve"> </w:t>
      </w:r>
      <w:r>
        <w:rPr>
          <w:rFonts w:ascii="Arial Narrow" w:hAnsi="Arial Narrow"/>
          <w:spacing w:val="-1"/>
        </w:rPr>
        <w:t>година,</w:t>
      </w:r>
      <w:r>
        <w:rPr>
          <w:rFonts w:ascii="Arial Narrow" w:hAnsi="Arial Narrow"/>
          <w:spacing w:val="47"/>
        </w:rPr>
        <w:t xml:space="preserve"> </w:t>
      </w:r>
      <w:r>
        <w:rPr>
          <w:rFonts w:ascii="Arial Narrow" w:hAnsi="Arial Narrow"/>
          <w:spacing w:val="-1"/>
        </w:rPr>
        <w:t>за</w:t>
      </w:r>
      <w:r>
        <w:rPr>
          <w:rFonts w:ascii="Arial Narrow" w:hAnsi="Arial Narrow"/>
          <w:spacing w:val="46"/>
        </w:rPr>
        <w:t xml:space="preserve"> </w:t>
      </w:r>
      <w:r>
        <w:rPr>
          <w:rFonts w:ascii="Arial Narrow" w:hAnsi="Arial Narrow"/>
          <w:spacing w:val="-1"/>
        </w:rPr>
        <w:t>повратни</w:t>
      </w:r>
      <w:r>
        <w:rPr>
          <w:rFonts w:ascii="Arial Narrow" w:hAnsi="Arial Narrow"/>
          <w:spacing w:val="47"/>
        </w:rPr>
        <w:t xml:space="preserve"> </w:t>
      </w:r>
      <w:r>
        <w:rPr>
          <w:rFonts w:ascii="Arial Narrow" w:hAnsi="Arial Narrow"/>
          <w:spacing w:val="-1"/>
        </w:rPr>
        <w:t>период</w:t>
      </w:r>
      <w:r>
        <w:rPr>
          <w:rFonts w:ascii="Arial Narrow" w:hAnsi="Arial Narrow"/>
          <w:spacing w:val="44"/>
        </w:rPr>
        <w:t xml:space="preserve"> </w:t>
      </w:r>
      <w:r>
        <w:rPr>
          <w:rFonts w:ascii="Arial Narrow" w:hAnsi="Arial Narrow"/>
        </w:rPr>
        <w:t>475</w:t>
      </w:r>
      <w:r>
        <w:rPr>
          <w:rFonts w:ascii="Arial Narrow" w:hAnsi="Arial Narrow"/>
          <w:spacing w:val="45"/>
        </w:rPr>
        <w:t xml:space="preserve"> </w:t>
      </w:r>
      <w:r>
        <w:rPr>
          <w:rFonts w:ascii="Arial Narrow" w:hAnsi="Arial Narrow"/>
          <w:spacing w:val="-1"/>
        </w:rPr>
        <w:t>година,</w:t>
      </w:r>
      <w:r>
        <w:rPr>
          <w:rFonts w:ascii="Arial Narrow" w:hAnsi="Arial Narrow"/>
          <w:spacing w:val="47"/>
        </w:rPr>
        <w:t xml:space="preserve"> </w:t>
      </w:r>
      <w:r>
        <w:rPr>
          <w:rFonts w:ascii="Arial Narrow" w:hAnsi="Arial Narrow"/>
          <w:spacing w:val="-1"/>
        </w:rPr>
        <w:t>изражен</w:t>
      </w:r>
      <w:r>
        <w:rPr>
          <w:rFonts w:ascii="Arial Narrow" w:hAnsi="Arial Narrow"/>
          <w:spacing w:val="46"/>
        </w:rPr>
        <w:t xml:space="preserve"> </w:t>
      </w:r>
      <w:r>
        <w:rPr>
          <w:rFonts w:ascii="Arial Narrow" w:hAnsi="Arial Narrow"/>
        </w:rPr>
        <w:t>у</w:t>
      </w:r>
      <w:r>
        <w:rPr>
          <w:rFonts w:ascii="Arial Narrow" w:hAnsi="Arial Narrow"/>
          <w:spacing w:val="46"/>
        </w:rPr>
        <w:t xml:space="preserve"> </w:t>
      </w:r>
      <w:r>
        <w:rPr>
          <w:rFonts w:ascii="Arial Narrow" w:hAnsi="Arial Narrow"/>
          <w:spacing w:val="-1"/>
        </w:rPr>
        <w:t>јединицама</w:t>
      </w:r>
      <w:r>
        <w:rPr>
          <w:rFonts w:ascii="Arial Narrow" w:hAnsi="Arial Narrow"/>
          <w:spacing w:val="-1"/>
          <w:lang w:val="sr-RS"/>
        </w:rPr>
        <w:t xml:space="preserve"> </w:t>
      </w:r>
      <w:r>
        <w:rPr>
          <w:rFonts w:ascii="Arial Narrow" w:hAnsi="Arial Narrow"/>
          <w:spacing w:val="-1"/>
        </w:rPr>
        <w:t>гравитационог</w:t>
      </w:r>
      <w:r>
        <w:rPr>
          <w:rFonts w:ascii="Arial Narrow" w:hAnsi="Arial Narrow"/>
          <w:spacing w:val="-16"/>
        </w:rPr>
        <w:t xml:space="preserve"> </w:t>
      </w:r>
      <w:r>
        <w:rPr>
          <w:rFonts w:ascii="Arial Narrow" w:hAnsi="Arial Narrow"/>
          <w:spacing w:val="-1"/>
        </w:rPr>
        <w:t>убрзања</w:t>
      </w:r>
      <w:r>
        <w:rPr>
          <w:rFonts w:ascii="Arial Narrow" w:hAnsi="Arial Narrow"/>
          <w:spacing w:val="-1"/>
          <w:lang w:val="sr-RS"/>
        </w:rPr>
        <w:t xml:space="preserve"> </w:t>
      </w:r>
      <w:r>
        <w:rPr>
          <w:rFonts w:ascii="Arial Narrow" w:hAnsi="Arial Narrow"/>
          <w:spacing w:val="-15"/>
        </w:rPr>
        <w:t xml:space="preserve"> </w:t>
      </w:r>
      <w:r>
        <w:rPr>
          <w:rFonts w:ascii="Arial Narrow" w:hAnsi="Arial Narrow"/>
          <w:spacing w:val="-1"/>
        </w:rPr>
        <w:t>(g),</w:t>
      </w:r>
      <w:r>
        <w:rPr>
          <w:rFonts w:ascii="Arial Narrow" w:hAnsi="Arial Narrow"/>
          <w:spacing w:val="-13"/>
        </w:rPr>
        <w:t xml:space="preserve"> </w:t>
      </w:r>
      <w:r>
        <w:rPr>
          <w:rFonts w:ascii="Arial Narrow" w:hAnsi="Arial Narrow"/>
          <w:spacing w:val="-1"/>
        </w:rPr>
        <w:t>PGA(g)=0,04-0,06.</w:t>
      </w:r>
    </w:p>
    <w:p>
      <w:pPr>
        <w:pStyle w:val="Normal"/>
        <w:jc w:val="both"/>
        <w:rPr>
          <w:rFonts w:ascii="Arial Narrow" w:hAnsi="Arial Narrow"/>
          <w:sz w:val="6"/>
          <w:szCs w:val="6"/>
          <w:lang w:val="sr-RS"/>
        </w:rPr>
      </w:pPr>
      <w:r>
        <w:rPr>
          <w:rFonts w:ascii="Arial Narrow" w:hAnsi="Arial Narrow"/>
          <w:sz w:val="6"/>
          <w:szCs w:val="6"/>
          <w:lang w:val="sr-RS"/>
        </w:rPr>
        <w:drawing>
          <wp:anchor behindDoc="0" distT="0" distB="0" distL="114300" distR="114300" simplePos="0" locked="0" layoutInCell="1" allowOverlap="1" relativeHeight="2">
            <wp:simplePos x="0" y="0"/>
            <wp:positionH relativeFrom="column">
              <wp:posOffset>85725</wp:posOffset>
            </wp:positionH>
            <wp:positionV relativeFrom="paragraph">
              <wp:posOffset>116840</wp:posOffset>
            </wp:positionV>
            <wp:extent cx="2828925" cy="3810000"/>
            <wp:effectExtent l="0" t="0" r="0" b="0"/>
            <wp:wrapSquare wrapText="bothSides"/>
            <wp:docPr id="2"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Graphical user interface, application, Word&#10;&#10;Description automatically generated"/>
                    <pic:cNvPicPr>
                      <a:picLocks noChangeAspect="1" noChangeArrowheads="1"/>
                    </pic:cNvPicPr>
                  </pic:nvPicPr>
                  <pic:blipFill>
                    <a:blip r:embed="rId3"/>
                    <a:srcRect l="60974" t="17714" r="21413" b="12271"/>
                    <a:stretch>
                      <a:fillRect/>
                    </a:stretch>
                  </pic:blipFill>
                  <pic:spPr bwMode="auto">
                    <a:xfrm>
                      <a:off x="0" y="0"/>
                      <a:ext cx="2828925" cy="3810000"/>
                    </a:xfrm>
                    <a:prstGeom prst="rect">
                      <a:avLst/>
                    </a:prstGeom>
                    <a:ln w="19050">
                      <a:solidFill>
                        <a:srgbClr val="000000"/>
                      </a:solidFill>
                    </a:ln>
                  </pic:spPr>
                </pic:pic>
              </a:graphicData>
            </a:graphic>
          </wp:anchor>
        </w:drawing>
        <w:drawing>
          <wp:anchor behindDoc="0" distT="0" distB="0" distL="114300" distR="114300" simplePos="0" locked="0" layoutInCell="1" allowOverlap="1" relativeHeight="3">
            <wp:simplePos x="0" y="0"/>
            <wp:positionH relativeFrom="column">
              <wp:posOffset>3124835</wp:posOffset>
            </wp:positionH>
            <wp:positionV relativeFrom="paragraph">
              <wp:posOffset>108585</wp:posOffset>
            </wp:positionV>
            <wp:extent cx="2727960" cy="3802380"/>
            <wp:effectExtent l="0" t="0" r="0" b="0"/>
            <wp:wrapSquare wrapText="bothSides"/>
            <wp:docPr id="3" name="Slika1"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1" descr="A picture containing text, map, atlas&#10;&#10;Description automatically generated"/>
                    <pic:cNvPicPr>
                      <a:picLocks noChangeAspect="1" noChangeArrowheads="1"/>
                    </pic:cNvPicPr>
                  </pic:nvPicPr>
                  <pic:blipFill>
                    <a:blip r:embed="rId4"/>
                    <a:srcRect l="1722" t="3269" r="2368" b="2177"/>
                    <a:stretch>
                      <a:fillRect/>
                    </a:stretch>
                  </pic:blipFill>
                  <pic:spPr bwMode="auto">
                    <a:xfrm>
                      <a:off x="0" y="0"/>
                      <a:ext cx="2727960" cy="3802380"/>
                    </a:xfrm>
                    <a:prstGeom prst="rect">
                      <a:avLst/>
                    </a:prstGeom>
                    <a:ln w="19050">
                      <a:solidFill>
                        <a:srgbClr val="000000"/>
                      </a:solidFill>
                    </a:ln>
                  </pic:spPr>
                </pic:pic>
              </a:graphicData>
            </a:graphic>
          </wp:anchor>
        </w:drawing>
      </w:r>
    </w:p>
    <w:p>
      <w:pPr>
        <w:pStyle w:val="Normal"/>
        <w:jc w:val="both"/>
        <w:rPr>
          <w:rFonts w:ascii="Arial Narrow" w:hAnsi="Arial Narrow"/>
          <w:b/>
          <w:b/>
          <w:bCs/>
          <w:iCs/>
          <w:lang w:val="sr-RS"/>
        </w:rPr>
      </w:pPr>
      <w:r>
        <w:rPr>
          <w:rFonts w:ascii="Arial Narrow" w:hAnsi="Arial Narrow"/>
          <w:b/>
          <w:bCs/>
          <w:iCs/>
          <w:lang w:val="sr-RS"/>
        </w:rPr>
      </w:r>
    </w:p>
    <w:p>
      <w:pPr>
        <w:pStyle w:val="Normal"/>
        <w:jc w:val="center"/>
        <w:rPr>
          <w:rFonts w:ascii="Arial Narrow" w:hAnsi="Arial Narrow" w:eastAsia="Calibri" w:eastAsiaTheme="minorHAnsi"/>
          <w:i/>
          <w:i/>
          <w:lang w:val="sr-RS"/>
        </w:rPr>
      </w:pPr>
      <w:r>
        <w:rPr>
          <w:rFonts w:eastAsia="Calibri" w:ascii="Arial Narrow" w:hAnsi="Arial Narrow" w:eastAsiaTheme="minorHAnsi"/>
          <w:b/>
          <w:i/>
          <w:lang w:val="sr-RS"/>
        </w:rPr>
        <w:t>Слика 2</w:t>
      </w:r>
      <w:r>
        <w:rPr>
          <w:rFonts w:eastAsia="Calibri" w:ascii="Arial Narrow" w:hAnsi="Arial Narrow" w:eastAsiaTheme="minorHAnsi"/>
          <w:i/>
          <w:lang w:val="sr-RS"/>
        </w:rPr>
        <w:t>. Карте сеизмолошког хазарда</w:t>
      </w:r>
    </w:p>
    <w:p>
      <w:pPr>
        <w:pStyle w:val="Normal"/>
        <w:jc w:val="both"/>
        <w:rPr>
          <w:rFonts w:ascii="Arial Narrow" w:hAnsi="Arial Narrow"/>
          <w:szCs w:val="22"/>
          <w:lang w:val="sr-RS"/>
        </w:rPr>
      </w:pPr>
      <w:r>
        <w:rPr>
          <w:rFonts w:ascii="Arial Narrow" w:hAnsi="Arial Narrow"/>
          <w:szCs w:val="22"/>
          <w:lang w:val="sr-RS"/>
        </w:rPr>
      </w:r>
    </w:p>
    <w:p>
      <w:pPr>
        <w:pStyle w:val="Normal"/>
        <w:jc w:val="both"/>
        <w:rPr>
          <w:rFonts w:ascii="Arial Narrow" w:hAnsi="Arial Narrow"/>
          <w:szCs w:val="22"/>
          <w:lang w:val="sr-RS"/>
        </w:rPr>
      </w:pPr>
      <w:r>
        <w:rPr>
          <w:rFonts w:ascii="Arial Narrow" w:hAnsi="Arial Narrow"/>
          <w:szCs w:val="22"/>
          <w:lang w:val="sr-RS"/>
        </w:rPr>
        <w:t>Урбанистичке мере заштите, за врсту објеката, чија се изградња планира у обухвату овог ПДР-а, се односе на поштовање, система изградње, спратности објеката и мрежа неизграђених површина, обезбеђење слободних површина и проходности.</w:t>
      </w:r>
    </w:p>
    <w:p>
      <w:pPr>
        <w:pStyle w:val="Normal"/>
        <w:ind w:firstLine="720"/>
        <w:jc w:val="both"/>
        <w:rPr>
          <w:rFonts w:ascii="Arial Narrow" w:hAnsi="Arial Narrow"/>
          <w:szCs w:val="22"/>
          <w:lang w:val="sr-RS"/>
        </w:rPr>
      </w:pPr>
      <w:r>
        <w:rPr>
          <w:rFonts w:ascii="Arial Narrow" w:hAnsi="Arial Narrow"/>
          <w:szCs w:val="22"/>
          <w:lang w:val="sr-RS"/>
        </w:rPr>
      </w:r>
    </w:p>
    <w:p>
      <w:pPr>
        <w:pStyle w:val="Normal"/>
        <w:jc w:val="both"/>
        <w:rPr>
          <w:rFonts w:ascii="Arial Narrow" w:hAnsi="Arial Narrow"/>
          <w:szCs w:val="22"/>
          <w:lang w:val="sr-RS"/>
        </w:rPr>
      </w:pPr>
      <w:r>
        <w:rPr>
          <w:rFonts w:ascii="Arial Narrow" w:hAnsi="Arial Narrow"/>
          <w:szCs w:val="22"/>
          <w:lang w:val="sr-RS"/>
        </w:rPr>
        <w:t>Техничке мере заштите огледају се у поштовању прописа за пројектовање и изградњу објеката у сеизмичким подручјима.</w:t>
      </w:r>
    </w:p>
    <w:p>
      <w:pPr>
        <w:pStyle w:val="Normal"/>
        <w:jc w:val="both"/>
        <w:rPr>
          <w:rFonts w:ascii="Arial Narrow" w:hAnsi="Arial Narrow" w:eastAsia="Calibri" w:eastAsiaTheme="minorHAnsi"/>
        </w:rPr>
      </w:pPr>
      <w:r>
        <w:rPr>
          <w:rFonts w:eastAsia="Calibri" w:eastAsiaTheme="minorHAnsi" w:ascii="Arial Narrow" w:hAnsi="Arial Narrow"/>
        </w:rPr>
      </w:r>
    </w:p>
    <w:p>
      <w:pPr>
        <w:pStyle w:val="Normal"/>
        <w:jc w:val="both"/>
        <w:rPr>
          <w:rFonts w:ascii="Arial Narrow" w:hAnsi="Arial Narrow" w:eastAsia="Calibri" w:eastAsiaTheme="minorHAnsi"/>
          <w:lang w:val="sr-RS"/>
        </w:rPr>
      </w:pPr>
      <w:r>
        <w:rPr>
          <w:rFonts w:eastAsia="Calibri" w:ascii="Arial Narrow" w:hAnsi="Arial Narrow" w:eastAsiaTheme="minorHAnsi"/>
          <w:lang w:val="sr-RS"/>
        </w:rPr>
        <w:t>КЛИМА</w:t>
      </w:r>
    </w:p>
    <w:p>
      <w:pPr>
        <w:pStyle w:val="Normal"/>
        <w:jc w:val="both"/>
        <w:rPr>
          <w:rFonts w:ascii="Arial Narrow" w:hAnsi="Arial Narrow" w:eastAsia="Calibri" w:eastAsiaTheme="minorHAnsi"/>
          <w:highlight w:val="yellow"/>
          <w:lang w:val="sr-RS"/>
        </w:rPr>
      </w:pPr>
      <w:r>
        <w:rPr>
          <w:rFonts w:eastAsia="Calibri" w:eastAsiaTheme="minorHAnsi" w:ascii="Arial Narrow" w:hAnsi="Arial Narrow"/>
          <w:highlight w:val="yellow"/>
          <w:lang w:val="sr-RS"/>
        </w:rPr>
      </w:r>
    </w:p>
    <w:p>
      <w:pPr>
        <w:pStyle w:val="Normal"/>
        <w:jc w:val="both"/>
        <w:rPr>
          <w:rFonts w:ascii="Arial Narrow" w:hAnsi="Arial Narrow" w:eastAsia="Calibri" w:eastAsiaTheme="minorHAnsi"/>
          <w:lang w:val="sr-RS"/>
        </w:rPr>
      </w:pPr>
      <w:r>
        <w:rPr>
          <w:rFonts w:eastAsia="Calibri" w:ascii="Arial Narrow" w:hAnsi="Arial Narrow" w:eastAsiaTheme="minorHAnsi"/>
          <w:lang w:val="sr-RS"/>
        </w:rPr>
        <w:t xml:space="preserve">На подручју Општине углавном се испољава умерено-континентални климатски тип. </w:t>
      </w:r>
    </w:p>
    <w:p>
      <w:pPr>
        <w:pStyle w:val="Normal"/>
        <w:jc w:val="both"/>
        <w:rPr>
          <w:rFonts w:ascii="Arial Narrow" w:hAnsi="Arial Narrow" w:eastAsia="Calibri" w:eastAsiaTheme="minorHAnsi"/>
          <w:lang w:val="sr-RS"/>
        </w:rPr>
      </w:pPr>
      <w:r>
        <w:rPr>
          <w:rFonts w:eastAsia="Calibri" w:ascii="Arial Narrow" w:hAnsi="Arial Narrow" w:eastAsiaTheme="minorHAnsi"/>
          <w:lang w:val="sr-RS"/>
        </w:rPr>
        <w:t>Према мерењима хидрометеоролошке станице у Димитровграду средња температура током године у степенима је:</w:t>
      </w:r>
    </w:p>
    <w:p>
      <w:pPr>
        <w:pStyle w:val="Normal"/>
        <w:jc w:val="both"/>
        <w:rPr>
          <w:rFonts w:ascii="Arial Narrow" w:hAnsi="Arial Narrow" w:eastAsia="Calibri" w:eastAsiaTheme="minorHAnsi"/>
          <w:lang w:val="sr-RS"/>
        </w:rPr>
      </w:pPr>
      <w:r>
        <w:rPr>
          <w:rFonts w:eastAsia="Calibri" w:eastAsiaTheme="minorHAnsi" w:ascii="Arial Narrow" w:hAnsi="Arial Narrow"/>
          <w:lang w:val="sr-RS"/>
        </w:rPr>
      </w:r>
    </w:p>
    <w:tbl>
      <w:tblPr>
        <w:tblW w:w="6885" w:type="dxa"/>
        <w:jc w:val="left"/>
        <w:tblInd w:w="0" w:type="dxa"/>
        <w:tblCellMar>
          <w:top w:w="15" w:type="dxa"/>
          <w:left w:w="60" w:type="dxa"/>
          <w:bottom w:w="15" w:type="dxa"/>
          <w:right w:w="60" w:type="dxa"/>
        </w:tblCellMar>
        <w:tblLook w:firstRow="1" w:noVBand="1" w:lastRow="0" w:firstColumn="1" w:lastColumn="0" w:noHBand="0" w:val="04a0"/>
      </w:tblPr>
      <w:tblGrid>
        <w:gridCol w:w="1510"/>
        <w:gridCol w:w="2313"/>
        <w:gridCol w:w="1426"/>
        <w:gridCol w:w="1635"/>
      </w:tblGrid>
      <w:tr>
        <w:trPr/>
        <w:tc>
          <w:tcPr>
            <w:tcW w:w="1510" w:type="dxa"/>
            <w:tcBorders>
              <w:top w:val="outset" w:sz="6" w:space="0" w:color="000000"/>
              <w:left w:val="outset" w:sz="6" w:space="0" w:color="000000"/>
              <w:bottom w:val="outset" w:sz="6" w:space="0" w:color="000000"/>
              <w:right w:val="outset" w:sz="6" w:space="0" w:color="000000"/>
            </w:tcBorders>
            <w:shd w:color="auto" w:fill="auto" w:val="clear"/>
          </w:tcPr>
          <w:p>
            <w:pPr>
              <w:pStyle w:val="Normal"/>
              <w:jc w:val="both"/>
              <w:rPr>
                <w:rFonts w:ascii="Arial Narrow" w:hAnsi="Arial Narrow" w:eastAsia="Calibri" w:eastAsiaTheme="minorHAnsi"/>
                <w:lang w:val="sr-RS"/>
              </w:rPr>
            </w:pPr>
            <w:r>
              <w:rPr>
                <w:rFonts w:eastAsia="Calibri" w:ascii="Arial Narrow" w:hAnsi="Arial Narrow" w:eastAsiaTheme="minorHAnsi"/>
                <w:lang w:val="sr-RS"/>
              </w:rPr>
              <w:t>Зима</w:t>
            </w:r>
          </w:p>
        </w:tc>
        <w:tc>
          <w:tcPr>
            <w:tcW w:w="2313" w:type="dxa"/>
            <w:tcBorders>
              <w:top w:val="outset" w:sz="6" w:space="0" w:color="000000"/>
              <w:left w:val="outset" w:sz="6" w:space="0" w:color="000000"/>
              <w:bottom w:val="outset" w:sz="6" w:space="0" w:color="000000"/>
              <w:right w:val="outset" w:sz="6" w:space="0" w:color="000000"/>
            </w:tcBorders>
            <w:shd w:color="auto" w:fill="auto" w:val="clear"/>
          </w:tcPr>
          <w:p>
            <w:pPr>
              <w:pStyle w:val="Normal"/>
              <w:jc w:val="both"/>
              <w:rPr>
                <w:rFonts w:ascii="Arial Narrow" w:hAnsi="Arial Narrow" w:eastAsia="Calibri" w:eastAsiaTheme="minorHAnsi"/>
                <w:lang w:val="sr-RS"/>
              </w:rPr>
            </w:pPr>
            <w:r>
              <w:rPr>
                <w:rFonts w:eastAsia="Calibri" w:ascii="Arial Narrow" w:hAnsi="Arial Narrow" w:eastAsiaTheme="minorHAnsi"/>
                <w:lang w:val="sr-RS"/>
              </w:rPr>
              <w:t>Пролеће</w:t>
            </w:r>
          </w:p>
        </w:tc>
        <w:tc>
          <w:tcPr>
            <w:tcW w:w="1426" w:type="dxa"/>
            <w:tcBorders>
              <w:top w:val="outset" w:sz="6" w:space="0" w:color="000000"/>
              <w:left w:val="outset" w:sz="6" w:space="0" w:color="000000"/>
              <w:bottom w:val="outset" w:sz="6" w:space="0" w:color="000000"/>
              <w:right w:val="outset" w:sz="6" w:space="0" w:color="000000"/>
            </w:tcBorders>
            <w:shd w:color="auto" w:fill="auto" w:val="clear"/>
          </w:tcPr>
          <w:p>
            <w:pPr>
              <w:pStyle w:val="Normal"/>
              <w:jc w:val="both"/>
              <w:rPr>
                <w:rFonts w:ascii="Arial Narrow" w:hAnsi="Arial Narrow" w:eastAsia="Calibri" w:eastAsiaTheme="minorHAnsi"/>
                <w:lang w:val="sr-RS"/>
              </w:rPr>
            </w:pPr>
            <w:r>
              <w:rPr>
                <w:rFonts w:eastAsia="Calibri" w:ascii="Arial Narrow" w:hAnsi="Arial Narrow" w:eastAsiaTheme="minorHAnsi"/>
                <w:lang w:val="sr-RS"/>
              </w:rPr>
              <w:t>Лето</w:t>
            </w:r>
          </w:p>
        </w:tc>
        <w:tc>
          <w:tcPr>
            <w:tcW w:w="1635" w:type="dxa"/>
            <w:tcBorders>
              <w:top w:val="outset" w:sz="6" w:space="0" w:color="000000"/>
              <w:left w:val="outset" w:sz="6" w:space="0" w:color="000000"/>
              <w:bottom w:val="outset" w:sz="6" w:space="0" w:color="000000"/>
              <w:right w:val="outset" w:sz="6" w:space="0" w:color="000000"/>
            </w:tcBorders>
            <w:shd w:color="auto" w:fill="auto" w:val="clear"/>
          </w:tcPr>
          <w:p>
            <w:pPr>
              <w:pStyle w:val="Normal"/>
              <w:jc w:val="both"/>
              <w:rPr>
                <w:rFonts w:ascii="Arial Narrow" w:hAnsi="Arial Narrow" w:eastAsia="Calibri" w:eastAsiaTheme="minorHAnsi"/>
                <w:lang w:val="sr-RS"/>
              </w:rPr>
            </w:pPr>
            <w:r>
              <w:rPr>
                <w:rFonts w:eastAsia="Calibri" w:ascii="Arial Narrow" w:hAnsi="Arial Narrow" w:eastAsiaTheme="minorHAnsi"/>
                <w:lang w:val="sr-RS"/>
              </w:rPr>
              <w:t>Јесен</w:t>
            </w:r>
          </w:p>
        </w:tc>
      </w:tr>
      <w:tr>
        <w:trPr/>
        <w:tc>
          <w:tcPr>
            <w:tcW w:w="1510" w:type="dxa"/>
            <w:tcBorders>
              <w:top w:val="outset" w:sz="6" w:space="0" w:color="000000"/>
              <w:left w:val="outset" w:sz="6" w:space="0" w:color="000000"/>
              <w:bottom w:val="outset" w:sz="6" w:space="0" w:color="000000"/>
              <w:right w:val="outset" w:sz="6" w:space="0" w:color="000000"/>
            </w:tcBorders>
            <w:shd w:color="auto" w:fill="auto" w:val="clear"/>
          </w:tcPr>
          <w:p>
            <w:pPr>
              <w:pStyle w:val="Normal"/>
              <w:jc w:val="both"/>
              <w:rPr>
                <w:rFonts w:ascii="Arial Narrow" w:hAnsi="Arial Narrow" w:eastAsia="Calibri" w:eastAsiaTheme="minorHAnsi"/>
                <w:lang w:val="sr-RS"/>
              </w:rPr>
            </w:pPr>
            <w:r>
              <w:rPr>
                <w:rFonts w:eastAsia="Calibri" w:ascii="Arial Narrow" w:hAnsi="Arial Narrow" w:eastAsiaTheme="minorHAnsi"/>
                <w:lang w:val="sr-RS"/>
              </w:rPr>
              <w:t>1.1</w:t>
            </w:r>
          </w:p>
        </w:tc>
        <w:tc>
          <w:tcPr>
            <w:tcW w:w="2313" w:type="dxa"/>
            <w:tcBorders>
              <w:top w:val="outset" w:sz="6" w:space="0" w:color="000000"/>
              <w:left w:val="outset" w:sz="6" w:space="0" w:color="000000"/>
              <w:bottom w:val="outset" w:sz="6" w:space="0" w:color="000000"/>
              <w:right w:val="outset" w:sz="6" w:space="0" w:color="000000"/>
            </w:tcBorders>
            <w:shd w:color="auto" w:fill="auto" w:val="clear"/>
          </w:tcPr>
          <w:p>
            <w:pPr>
              <w:pStyle w:val="Normal"/>
              <w:jc w:val="both"/>
              <w:rPr>
                <w:rFonts w:ascii="Arial Narrow" w:hAnsi="Arial Narrow" w:eastAsia="Calibri" w:eastAsiaTheme="minorHAnsi"/>
                <w:lang w:val="sr-RS"/>
              </w:rPr>
            </w:pPr>
            <w:r>
              <w:rPr>
                <w:rFonts w:eastAsia="Calibri" w:ascii="Arial Narrow" w:hAnsi="Arial Narrow" w:eastAsiaTheme="minorHAnsi"/>
                <w:lang w:val="sr-RS"/>
              </w:rPr>
              <w:t>9.5</w:t>
            </w:r>
          </w:p>
        </w:tc>
        <w:tc>
          <w:tcPr>
            <w:tcW w:w="1426" w:type="dxa"/>
            <w:tcBorders>
              <w:top w:val="outset" w:sz="6" w:space="0" w:color="000000"/>
              <w:left w:val="outset" w:sz="6" w:space="0" w:color="000000"/>
              <w:bottom w:val="outset" w:sz="6" w:space="0" w:color="000000"/>
              <w:right w:val="outset" w:sz="6" w:space="0" w:color="000000"/>
            </w:tcBorders>
            <w:shd w:color="auto" w:fill="auto" w:val="clear"/>
          </w:tcPr>
          <w:p>
            <w:pPr>
              <w:pStyle w:val="Normal"/>
              <w:jc w:val="both"/>
              <w:rPr>
                <w:rFonts w:ascii="Arial Narrow" w:hAnsi="Arial Narrow" w:eastAsia="Calibri" w:eastAsiaTheme="minorHAnsi"/>
                <w:lang w:val="sr-RS"/>
              </w:rPr>
            </w:pPr>
            <w:r>
              <w:rPr>
                <w:rFonts w:eastAsia="Calibri" w:ascii="Arial Narrow" w:hAnsi="Arial Narrow" w:eastAsiaTheme="minorHAnsi"/>
                <w:lang w:val="sr-RS"/>
              </w:rPr>
              <w:t>18.8</w:t>
            </w:r>
          </w:p>
        </w:tc>
        <w:tc>
          <w:tcPr>
            <w:tcW w:w="1635" w:type="dxa"/>
            <w:tcBorders>
              <w:top w:val="outset" w:sz="6" w:space="0" w:color="000000"/>
              <w:left w:val="outset" w:sz="6" w:space="0" w:color="000000"/>
              <w:bottom w:val="outset" w:sz="6" w:space="0" w:color="000000"/>
              <w:right w:val="outset" w:sz="6" w:space="0" w:color="000000"/>
            </w:tcBorders>
            <w:shd w:color="auto" w:fill="auto" w:val="clear"/>
          </w:tcPr>
          <w:p>
            <w:pPr>
              <w:pStyle w:val="Normal"/>
              <w:jc w:val="both"/>
              <w:rPr>
                <w:rFonts w:ascii="Arial Narrow" w:hAnsi="Arial Narrow" w:eastAsia="Calibri" w:eastAsiaTheme="minorHAnsi"/>
                <w:lang w:val="sr-RS"/>
              </w:rPr>
            </w:pPr>
            <w:r>
              <w:rPr>
                <w:rFonts w:eastAsia="Calibri" w:ascii="Arial Narrow" w:hAnsi="Arial Narrow" w:eastAsiaTheme="minorHAnsi"/>
                <w:lang w:val="sr-RS"/>
              </w:rPr>
              <w:t>11</w:t>
            </w:r>
          </w:p>
        </w:tc>
      </w:tr>
    </w:tbl>
    <w:p>
      <w:pPr>
        <w:pStyle w:val="Normal"/>
        <w:jc w:val="both"/>
        <w:rPr>
          <w:rFonts w:ascii="Arial Narrow" w:hAnsi="Arial Narrow" w:eastAsia="Calibri" w:eastAsiaTheme="minorHAnsi"/>
          <w:lang w:val="sr-RS"/>
        </w:rPr>
      </w:pPr>
      <w:r>
        <w:rPr>
          <w:rFonts w:eastAsia="Calibri" w:ascii="Arial Narrow" w:hAnsi="Arial Narrow" w:eastAsiaTheme="minorHAnsi"/>
          <w:lang w:val="sr-RS"/>
        </w:rPr>
        <w:br/>
        <w:t xml:space="preserve">Најхладнији је месец јануар, са средњом месечном температуром од 1.3 </w:t>
      </w:r>
      <w:r>
        <w:rPr>
          <w:rFonts w:eastAsia="Calibri" w:ascii="Arial Narrow" w:hAnsi="Arial Narrow" w:eastAsiaTheme="minorHAnsi"/>
        </w:rPr>
        <w:t>Cº</w:t>
      </w:r>
      <w:r>
        <w:rPr>
          <w:rFonts w:eastAsia="Calibri" w:ascii="Arial Narrow" w:hAnsi="Arial Narrow" w:eastAsiaTheme="minorHAnsi"/>
          <w:lang w:val="sr-RS"/>
        </w:rPr>
        <w:t xml:space="preserve">, а најтоплији месец јун са 21 </w:t>
      </w:r>
      <w:r>
        <w:rPr>
          <w:rFonts w:eastAsia="Calibri" w:ascii="Arial Narrow" w:hAnsi="Arial Narrow" w:eastAsiaTheme="minorHAnsi"/>
        </w:rPr>
        <w:t>Cº</w:t>
      </w:r>
      <w:r>
        <w:rPr>
          <w:rFonts w:eastAsia="Calibri" w:ascii="Arial Narrow" w:hAnsi="Arial Narrow" w:eastAsiaTheme="minorHAnsi"/>
          <w:lang w:val="sr-RS"/>
        </w:rPr>
        <w:t xml:space="preserve">. Годишња температурна амплитуда је у просеку 18.8 </w:t>
      </w:r>
      <w:r>
        <w:rPr>
          <w:rFonts w:eastAsia="Calibri" w:ascii="Arial Narrow" w:hAnsi="Arial Narrow" w:eastAsiaTheme="minorHAnsi"/>
        </w:rPr>
        <w:t>Cº</w:t>
      </w:r>
      <w:r>
        <w:rPr>
          <w:rFonts w:eastAsia="Calibri" w:ascii="Arial Narrow" w:hAnsi="Arial Narrow" w:eastAsiaTheme="minorHAnsi"/>
          <w:lang w:val="sr-RS"/>
        </w:rPr>
        <w:t xml:space="preserve">. Просечно, годишње је забележено најмање 64, а највише 120 ледених дана, од којих 14 дана у просеку је испод -10 </w:t>
      </w:r>
      <w:r>
        <w:rPr>
          <w:rFonts w:eastAsia="Calibri" w:ascii="Arial Narrow" w:hAnsi="Arial Narrow" w:eastAsiaTheme="minorHAnsi"/>
        </w:rPr>
        <w:t>Cº</w:t>
      </w:r>
      <w:r>
        <w:rPr>
          <w:rFonts w:eastAsia="Calibri" w:ascii="Arial Narrow" w:hAnsi="Arial Narrow" w:eastAsiaTheme="minorHAnsi"/>
          <w:lang w:val="sr-RS"/>
        </w:rPr>
        <w:t xml:space="preserve">. Релативна влажност је 72%. Облачност је највећа у току зиме -68%. Јесења је 63%, пролећна је 62% и летња 38%, што се подудара са кретањем релативне засићености ваздуха влагом. </w:t>
      </w:r>
    </w:p>
    <w:p>
      <w:pPr>
        <w:pStyle w:val="Stilnaslova7"/>
        <w:numPr>
          <w:ilvl w:val="0"/>
          <w:numId w:val="20"/>
        </w:numPr>
        <w:ind w:left="357" w:hanging="357"/>
        <w:rPr>
          <w:lang w:val="sr-CS"/>
        </w:rPr>
      </w:pPr>
      <w:bookmarkStart w:id="80" w:name="_Toc504508079"/>
      <w:bookmarkStart w:id="81" w:name="_Toc153784377"/>
      <w:r>
        <w:rPr>
          <w:lang w:val="sr-CS"/>
        </w:rPr>
        <w:t>МЕРЕ ЗАШТИТЕ</w:t>
      </w:r>
      <w:bookmarkEnd w:id="80"/>
      <w:bookmarkEnd w:id="81"/>
    </w:p>
    <w:p>
      <w:pPr>
        <w:pStyle w:val="Podnaslovibeznumeracije"/>
        <w:rPr>
          <w:rStyle w:val="FontStyle50"/>
          <w:rFonts w:ascii="Arial Narrow" w:hAnsi="Arial Narrow" w:cs="" w:cstheme="majorBidi"/>
          <w:sz w:val="24"/>
          <w:szCs w:val="26"/>
        </w:rPr>
      </w:pPr>
      <w:bookmarkStart w:id="82" w:name="_Toc153784378"/>
      <w:r>
        <w:rPr>
          <w:rStyle w:val="FontStyle50"/>
          <w:rFonts w:cs="" w:cstheme="majorBidi"/>
          <w:sz w:val="24"/>
          <w:szCs w:val="26"/>
        </w:rPr>
        <w:t xml:space="preserve">Заштита </w:t>
      </w:r>
      <w:r>
        <w:rPr>
          <w:rStyle w:val="FontStyle50"/>
          <w:rFonts w:cs="" w:cstheme="majorBidi"/>
          <w:sz w:val="24"/>
          <w:szCs w:val="26"/>
          <w:lang w:val="sr-RS"/>
        </w:rPr>
        <w:t>културног</w:t>
      </w:r>
      <w:r>
        <w:rPr>
          <w:rStyle w:val="FontStyle50"/>
          <w:rFonts w:cs="" w:cstheme="majorBidi"/>
          <w:sz w:val="24"/>
          <w:szCs w:val="26"/>
        </w:rPr>
        <w:t xml:space="preserve"> наслеђа</w:t>
      </w:r>
      <w:bookmarkEnd w:id="82"/>
    </w:p>
    <w:p>
      <w:pPr>
        <w:pStyle w:val="Normal"/>
        <w:jc w:val="both"/>
        <w:rPr>
          <w:rFonts w:ascii="Arial Narrow" w:hAnsi="Arial Narrow" w:eastAsia="Calibri" w:eastAsiaTheme="minorHAnsi"/>
          <w:lang w:val="sr-RS"/>
        </w:rPr>
      </w:pPr>
      <w:bookmarkStart w:id="83" w:name="_Toc45987087"/>
      <w:bookmarkEnd w:id="83"/>
      <w:r>
        <w:rPr>
          <w:rFonts w:eastAsia="Calibri" w:ascii="Arial Narrow" w:hAnsi="Arial Narrow" w:eastAsiaTheme="minorHAnsi"/>
          <w:lang w:val="sr-RS"/>
        </w:rPr>
        <w:t>У складу са условима Завода за заштиту споменика културе Ниш, број 840/2-02 од 14.06.2023. године констатовано је да на предметном простору у оквиру локација планираних за изградњу соларне електране „BREBEX“ није извршена систематска проспекција и валоризација непокретног културног наслеђа, археолошког наслеђа и ратних меморијала, те да не постоје отврђени подаци о истим. У току је вршење претходних превентивних археолошких истраживања на локацији планиране соларне електране, која су предвиђена планским документом, чији ће резултати бити коришћени у изради техничке документације и одређивање тачних позиција за постављање објеката соларне електране.</w:t>
      </w:r>
    </w:p>
    <w:p>
      <w:pPr>
        <w:pStyle w:val="Normal"/>
        <w:jc w:val="both"/>
        <w:rPr>
          <w:rFonts w:ascii="Arial Narrow" w:hAnsi="Arial Narrow" w:eastAsia="Calibri" w:eastAsiaTheme="minorHAnsi"/>
          <w:lang w:val="sr-RS"/>
        </w:rPr>
      </w:pPr>
      <w:r>
        <w:rPr>
          <w:rFonts w:eastAsia="Calibri" w:eastAsiaTheme="minorHAnsi" w:ascii="Arial Narrow" w:hAnsi="Arial Narrow"/>
          <w:lang w:val="sr-RS"/>
        </w:rPr>
      </w:r>
    </w:p>
    <w:p>
      <w:pPr>
        <w:pStyle w:val="Normal"/>
        <w:jc w:val="both"/>
        <w:rPr>
          <w:rFonts w:ascii="Arial Narrow" w:hAnsi="Arial Narrow" w:eastAsia="Calibri" w:eastAsiaTheme="minorHAnsi"/>
          <w:lang w:val="sr-RS"/>
        </w:rPr>
      </w:pPr>
      <w:r>
        <w:rPr>
          <w:rFonts w:eastAsia="Calibri" w:ascii="Arial Narrow" w:hAnsi="Arial Narrow" w:eastAsiaTheme="minorHAnsi"/>
          <w:lang w:val="sr-RS"/>
        </w:rPr>
        <w:t>На ширем простору постоје невалоризовани подаци о следећим археолошким локалитетима који уживају претходну заштиту на основу Закона о културном наслеђу:</w:t>
      </w:r>
    </w:p>
    <w:p>
      <w:pPr>
        <w:pStyle w:val="ListParagraph"/>
        <w:numPr>
          <w:ilvl w:val="0"/>
          <w:numId w:val="36"/>
        </w:numPr>
        <w:spacing w:lineRule="auto" w:line="259" w:before="0" w:after="160"/>
        <w:contextualSpacing/>
        <w:rPr>
          <w:rFonts w:ascii="Arial Narrow" w:hAnsi="Arial Narrow"/>
          <w:lang w:val="sr-Latn-RS"/>
        </w:rPr>
      </w:pPr>
      <w:r>
        <w:rPr>
          <w:rFonts w:ascii="Arial Narrow" w:hAnsi="Arial Narrow"/>
          <w:lang w:val="sr-Latn-RS"/>
        </w:rPr>
        <w:t>Археолошки локалитет Ба</w:t>
      </w:r>
      <w:r>
        <w:rPr>
          <w:rFonts w:ascii="Arial Narrow" w:hAnsi="Arial Narrow"/>
          <w:lang w:val="sr-RS"/>
        </w:rPr>
        <w:t>ч</w:t>
      </w:r>
      <w:r>
        <w:rPr>
          <w:rFonts w:ascii="Arial Narrow" w:hAnsi="Arial Narrow"/>
          <w:lang w:val="sr-Latn-RS"/>
        </w:rPr>
        <w:t xml:space="preserve">евско поље, Бачево, римско насеље, mutatio Ballanstra, </w:t>
      </w:r>
    </w:p>
    <w:p>
      <w:pPr>
        <w:pStyle w:val="ListParagraph"/>
        <w:numPr>
          <w:ilvl w:val="0"/>
          <w:numId w:val="36"/>
        </w:numPr>
        <w:spacing w:lineRule="auto" w:line="259" w:before="0" w:after="160"/>
        <w:contextualSpacing/>
        <w:rPr>
          <w:rFonts w:ascii="Arial Narrow" w:hAnsi="Arial Narrow"/>
          <w:lang w:val="sr-Latn-RS"/>
        </w:rPr>
      </w:pPr>
      <w:r>
        <w:rPr>
          <w:rFonts w:ascii="Arial Narrow" w:hAnsi="Arial Narrow"/>
          <w:lang w:val="sr-Latn-RS"/>
        </w:rPr>
        <w:t xml:space="preserve">Археолошки локалитет Поток, Бачево, нововековни водовод – водовод, </w:t>
      </w:r>
    </w:p>
    <w:p>
      <w:pPr>
        <w:pStyle w:val="ListParagraph"/>
        <w:numPr>
          <w:ilvl w:val="0"/>
          <w:numId w:val="36"/>
        </w:numPr>
        <w:spacing w:lineRule="auto" w:line="259" w:before="0" w:after="160"/>
        <w:contextualSpacing/>
        <w:rPr>
          <w:rFonts w:ascii="Arial Narrow" w:hAnsi="Arial Narrow"/>
          <w:lang w:val="sr-Latn-RS"/>
        </w:rPr>
      </w:pPr>
      <w:r>
        <w:rPr>
          <w:rFonts w:ascii="Arial Narrow" w:hAnsi="Arial Narrow"/>
          <w:lang w:val="sr-Latn-RS"/>
        </w:rPr>
        <w:t>Археолошки локалитет Луг, Бачево, античка грађевина,</w:t>
      </w:r>
    </w:p>
    <w:p>
      <w:pPr>
        <w:pStyle w:val="ListParagraph"/>
        <w:numPr>
          <w:ilvl w:val="0"/>
          <w:numId w:val="36"/>
        </w:numPr>
        <w:spacing w:lineRule="auto" w:line="259" w:before="0" w:after="160"/>
        <w:contextualSpacing/>
        <w:rPr>
          <w:rFonts w:ascii="Arial Narrow" w:hAnsi="Arial Narrow"/>
          <w:lang w:val="sr-Latn-RS"/>
        </w:rPr>
      </w:pPr>
      <w:r>
        <w:rPr>
          <w:rFonts w:ascii="Arial Narrow" w:hAnsi="Arial Narrow"/>
          <w:lang w:val="sr-Latn-RS"/>
        </w:rPr>
        <w:t xml:space="preserve">Археолошки локалитет Т’ск, Бачево, праисторијско насеље (енеолит), </w:t>
      </w:r>
    </w:p>
    <w:p>
      <w:pPr>
        <w:pStyle w:val="ListParagraph"/>
        <w:numPr>
          <w:ilvl w:val="0"/>
          <w:numId w:val="36"/>
        </w:numPr>
        <w:spacing w:lineRule="auto" w:line="259" w:before="0" w:after="160"/>
        <w:contextualSpacing/>
        <w:rPr>
          <w:rFonts w:ascii="Arial Narrow" w:hAnsi="Arial Narrow"/>
          <w:lang w:val="sr-Latn-RS"/>
        </w:rPr>
      </w:pPr>
      <w:r>
        <w:rPr>
          <w:rFonts w:ascii="Arial Narrow" w:hAnsi="Arial Narrow"/>
          <w:lang w:val="sr-Latn-RS"/>
        </w:rPr>
        <w:t xml:space="preserve">Археолошки локалитет Црквише Св.Ђорђа, Бачево, црквиште (16/17.век), </w:t>
      </w:r>
    </w:p>
    <w:p>
      <w:pPr>
        <w:pStyle w:val="ListParagraph"/>
        <w:numPr>
          <w:ilvl w:val="0"/>
          <w:numId w:val="36"/>
        </w:numPr>
        <w:spacing w:lineRule="auto" w:line="259" w:before="0" w:after="160"/>
        <w:contextualSpacing/>
        <w:rPr>
          <w:rFonts w:ascii="Arial Narrow" w:hAnsi="Arial Narrow"/>
          <w:lang w:val="sr-Latn-RS"/>
        </w:rPr>
      </w:pPr>
      <w:r>
        <w:rPr>
          <w:rFonts w:ascii="Arial Narrow" w:hAnsi="Arial Narrow"/>
          <w:lang w:val="sr-Latn-RS"/>
        </w:rPr>
        <w:t xml:space="preserve">Археолошки локалитет Големи Камик, Бачево, две куле, </w:t>
      </w:r>
    </w:p>
    <w:p>
      <w:pPr>
        <w:pStyle w:val="ListParagraph"/>
        <w:numPr>
          <w:ilvl w:val="0"/>
          <w:numId w:val="36"/>
        </w:numPr>
        <w:spacing w:lineRule="auto" w:line="259" w:before="0" w:after="160"/>
        <w:contextualSpacing/>
        <w:rPr>
          <w:rFonts w:ascii="Arial Narrow" w:hAnsi="Arial Narrow"/>
          <w:lang w:val="sr-Latn-RS"/>
        </w:rPr>
      </w:pPr>
      <w:r>
        <w:rPr>
          <w:rFonts w:ascii="Arial Narrow" w:hAnsi="Arial Narrow"/>
          <w:lang w:val="sr-Latn-RS"/>
        </w:rPr>
        <w:t xml:space="preserve">Археолошки локалитет Кндина бара, Градиње, остаци римског пута (виа милитарис-а), </w:t>
      </w:r>
    </w:p>
    <w:p>
      <w:pPr>
        <w:pStyle w:val="ListParagraph"/>
        <w:numPr>
          <w:ilvl w:val="0"/>
          <w:numId w:val="36"/>
        </w:numPr>
        <w:spacing w:lineRule="auto" w:line="259" w:before="0" w:after="160"/>
        <w:contextualSpacing/>
        <w:rPr>
          <w:rFonts w:ascii="Arial Narrow" w:hAnsi="Arial Narrow"/>
          <w:lang w:val="sr-Latn-RS"/>
        </w:rPr>
      </w:pPr>
      <w:r>
        <w:rPr>
          <w:rFonts w:ascii="Arial Narrow" w:hAnsi="Arial Narrow"/>
          <w:lang w:val="sr-Latn-RS"/>
        </w:rPr>
        <w:t>Археолошки локалитет Црква Св.Димитрија, Бребевница, остаци цркве.</w:t>
      </w:r>
    </w:p>
    <w:p>
      <w:pPr>
        <w:pStyle w:val="Normal"/>
        <w:ind w:left="360" w:hanging="0"/>
        <w:jc w:val="both"/>
        <w:rPr>
          <w:rFonts w:ascii="Arial Narrow" w:hAnsi="Arial Narrow"/>
          <w:lang w:val="sr-RS"/>
        </w:rPr>
      </w:pPr>
      <w:r>
        <w:rPr>
          <w:rFonts w:ascii="Arial Narrow" w:hAnsi="Arial Narrow"/>
          <w:lang w:val="sr-RS"/>
        </w:rPr>
        <w:t>У складу са наведеним Условима, овим Планом се дефинише обавеза поштовања м</w:t>
      </w:r>
      <w:r>
        <w:rPr>
          <w:rFonts w:ascii="Arial Narrow" w:hAnsi="Arial Narrow"/>
          <w:lang w:val="sr-Latn-RS"/>
        </w:rPr>
        <w:t>ер</w:t>
      </w:r>
      <w:r>
        <w:rPr>
          <w:rFonts w:ascii="Arial Narrow" w:hAnsi="Arial Narrow"/>
          <w:lang w:val="sr-RS"/>
        </w:rPr>
        <w:t>а</w:t>
      </w:r>
      <w:r>
        <w:rPr>
          <w:rFonts w:ascii="Arial Narrow" w:hAnsi="Arial Narrow"/>
          <w:lang w:val="sr-Latn-RS"/>
        </w:rPr>
        <w:t xml:space="preserve"> заштите непокретног културног наслеђа</w:t>
      </w:r>
      <w:r>
        <w:rPr>
          <w:rFonts w:ascii="Arial Narrow" w:hAnsi="Arial Narrow"/>
          <w:lang w:val="sr-RS"/>
        </w:rPr>
        <w:t>:</w:t>
      </w:r>
    </w:p>
    <w:p>
      <w:pPr>
        <w:pStyle w:val="ListParagraph"/>
        <w:numPr>
          <w:ilvl w:val="0"/>
          <w:numId w:val="37"/>
        </w:numPr>
        <w:spacing w:lineRule="auto" w:line="259" w:before="0" w:after="160"/>
        <w:contextualSpacing/>
        <w:jc w:val="both"/>
        <w:rPr>
          <w:rFonts w:ascii="Arial Narrow" w:hAnsi="Arial Narrow"/>
          <w:lang w:val="sr-Latn-RS"/>
        </w:rPr>
      </w:pPr>
      <w:r>
        <w:rPr>
          <w:rFonts w:ascii="Arial Narrow" w:hAnsi="Arial Narrow"/>
          <w:lang w:val="sr-Latn-RS"/>
        </w:rPr>
        <w:t>Није дозвољено оштећење или уништење археолошких налаза;</w:t>
      </w:r>
    </w:p>
    <w:p>
      <w:pPr>
        <w:pStyle w:val="ListParagraph"/>
        <w:numPr>
          <w:ilvl w:val="0"/>
          <w:numId w:val="37"/>
        </w:numPr>
        <w:spacing w:lineRule="auto" w:line="259" w:before="0" w:after="160"/>
        <w:contextualSpacing/>
        <w:jc w:val="both"/>
        <w:rPr>
          <w:rFonts w:ascii="Arial Narrow" w:hAnsi="Arial Narrow"/>
          <w:lang w:val="sr-Latn-RS"/>
        </w:rPr>
      </w:pPr>
      <w:r>
        <w:rPr>
          <w:rFonts w:ascii="Arial Narrow" w:hAnsi="Arial Narrow"/>
          <w:lang w:val="sr-Latn-RS"/>
        </w:rPr>
        <w:t>Како би се дефинисао утицај Плана на културно и археолошко наслеђе, тачније умањила опасност од оштећења или уништења археолошких налаза приликом реализације Плана и умањила могућност случајног открића археолошког наслеђа у току извођења радова, узимајући у обзир чињеницу да у поступку усвајања ранијих планских докумената није спроведена заштита археолошког наслеђа</w:t>
      </w:r>
      <w:r>
        <w:rPr>
          <w:rFonts w:ascii="Arial Narrow" w:hAnsi="Arial Narrow"/>
          <w:b/>
          <w:bCs/>
          <w:lang w:val="sr-Latn-RS"/>
        </w:rPr>
        <w:t xml:space="preserve">. Планом </w:t>
      </w:r>
      <w:r>
        <w:rPr>
          <w:rFonts w:ascii="Arial Narrow" w:hAnsi="Arial Narrow"/>
          <w:b/>
          <w:bCs/>
          <w:lang w:val="sr-RS"/>
        </w:rPr>
        <w:t xml:space="preserve">се </w:t>
      </w:r>
      <w:r>
        <w:rPr>
          <w:rFonts w:ascii="Arial Narrow" w:hAnsi="Arial Narrow"/>
          <w:b/>
          <w:bCs/>
          <w:lang w:val="sr-Latn-RS"/>
        </w:rPr>
        <w:t>предви</w:t>
      </w:r>
      <w:r>
        <w:rPr>
          <w:rFonts w:ascii="Arial Narrow" w:hAnsi="Arial Narrow"/>
          <w:b/>
          <w:bCs/>
          <w:lang w:val="sr-RS"/>
        </w:rPr>
        <w:t>ђа обавеза</w:t>
      </w:r>
      <w:r>
        <w:rPr>
          <w:rFonts w:ascii="Arial Narrow" w:hAnsi="Arial Narrow"/>
          <w:b/>
          <w:bCs/>
          <w:lang w:val="sr-Latn-RS"/>
        </w:rPr>
        <w:t xml:space="preserve"> претходн</w:t>
      </w:r>
      <w:r>
        <w:rPr>
          <w:rFonts w:ascii="Arial Narrow" w:hAnsi="Arial Narrow"/>
          <w:b/>
          <w:bCs/>
          <w:lang w:val="sr-RS"/>
        </w:rPr>
        <w:t xml:space="preserve">их </w:t>
      </w:r>
      <w:r>
        <w:rPr>
          <w:rFonts w:ascii="Arial Narrow" w:hAnsi="Arial Narrow"/>
          <w:b/>
          <w:bCs/>
          <w:lang w:val="sr-Latn-RS"/>
        </w:rPr>
        <w:t>превентивн</w:t>
      </w:r>
      <w:r>
        <w:rPr>
          <w:rFonts w:ascii="Arial Narrow" w:hAnsi="Arial Narrow"/>
          <w:b/>
          <w:bCs/>
          <w:lang w:val="sr-RS"/>
        </w:rPr>
        <w:t>их</w:t>
      </w:r>
      <w:r>
        <w:rPr>
          <w:rFonts w:ascii="Arial Narrow" w:hAnsi="Arial Narrow"/>
          <w:b/>
          <w:bCs/>
          <w:lang w:val="sr-Latn-RS"/>
        </w:rPr>
        <w:t xml:space="preserve"> археолошк</w:t>
      </w:r>
      <w:r>
        <w:rPr>
          <w:rFonts w:ascii="Arial Narrow" w:hAnsi="Arial Narrow"/>
          <w:b/>
          <w:bCs/>
          <w:lang w:val="sr-RS"/>
        </w:rPr>
        <w:t>их</w:t>
      </w:r>
      <w:r>
        <w:rPr>
          <w:rFonts w:ascii="Arial Narrow" w:hAnsi="Arial Narrow"/>
          <w:b/>
          <w:bCs/>
          <w:lang w:val="sr-Latn-RS"/>
        </w:rPr>
        <w:t xml:space="preserve"> истраживања са циљем утврђивања постојања археолошког наслеђа</w:t>
      </w:r>
      <w:r>
        <w:rPr>
          <w:rFonts w:ascii="Arial Narrow" w:hAnsi="Arial Narrow"/>
          <w:lang w:val="sr-Latn-RS"/>
        </w:rPr>
        <w:t>. Претходна археолошка истраживања</w:t>
      </w:r>
      <w:r>
        <w:rPr>
          <w:rFonts w:ascii="Arial Narrow" w:hAnsi="Arial Narrow"/>
          <w:lang w:val="sr-RS"/>
        </w:rPr>
        <w:t xml:space="preserve"> </w:t>
      </w:r>
      <w:r>
        <w:rPr>
          <w:rFonts w:ascii="Arial Narrow" w:hAnsi="Arial Narrow"/>
          <w:lang w:val="sr-Latn-RS"/>
        </w:rPr>
        <w:t>(провера доступних извора, лидар снимање, археолошка анализа лидар и аеро снимака, основна и систематска теренска проспекција...) обављају се са циљем утврђивања постојања, позиционирања, обима и карактера археолошког наслеђа на предметном простору, ради прикупљања података за дефинисање одговарајућих мера заштите археолошког наслеђа у поступку планирања развоја, уз смернице</w:t>
      </w:r>
      <w:r>
        <w:rPr>
          <w:rFonts w:ascii="Arial Narrow" w:hAnsi="Arial Narrow"/>
          <w:lang w:val="sr-RS"/>
        </w:rPr>
        <w:t xml:space="preserve"> за</w:t>
      </w:r>
      <w:r>
        <w:rPr>
          <w:rFonts w:ascii="Arial Narrow" w:hAnsi="Arial Narrow"/>
          <w:lang w:val="sr-Latn-RS"/>
        </w:rPr>
        <w:t xml:space="preserve"> даља археолошка истраживања.</w:t>
      </w:r>
    </w:p>
    <w:p>
      <w:pPr>
        <w:pStyle w:val="ListParagraph"/>
        <w:numPr>
          <w:ilvl w:val="0"/>
          <w:numId w:val="37"/>
        </w:numPr>
        <w:spacing w:lineRule="auto" w:line="259" w:before="0" w:after="160"/>
        <w:contextualSpacing/>
        <w:jc w:val="both"/>
        <w:rPr>
          <w:rFonts w:ascii="Arial Narrow" w:hAnsi="Arial Narrow"/>
          <w:lang w:val="sr-Latn-RS"/>
        </w:rPr>
      </w:pPr>
      <w:r>
        <w:rPr>
          <w:rFonts w:ascii="Arial Narrow" w:hAnsi="Arial Narrow"/>
          <w:lang w:val="sr-Latn-RS"/>
        </w:rPr>
        <w:t>Археолошка истраживања планирати у више фаза, а сваку наредну планирати на основу резултата претходне фазе истраживања. Извештаје са обављених истраживања доставити надлежном Заводу за заштиту споменика културе  Ниш на одобрење.</w:t>
      </w:r>
    </w:p>
    <w:p>
      <w:pPr>
        <w:pStyle w:val="ListParagraph"/>
        <w:numPr>
          <w:ilvl w:val="0"/>
          <w:numId w:val="37"/>
        </w:numPr>
        <w:spacing w:lineRule="auto" w:line="259" w:before="0" w:after="160"/>
        <w:contextualSpacing/>
        <w:jc w:val="both"/>
        <w:rPr>
          <w:rFonts w:ascii="Arial Narrow" w:hAnsi="Arial Narrow"/>
          <w:lang w:val="sr-Latn-RS"/>
        </w:rPr>
      </w:pPr>
      <w:r>
        <w:rPr>
          <w:rFonts w:ascii="Arial Narrow" w:hAnsi="Arial Narrow"/>
          <w:lang w:val="sr-Latn-RS"/>
        </w:rPr>
        <w:t>Археолошка истраживања могу да спроводе установе заштите културних добара и научне установе из области археологије чији је оснивач РС или јединица локалне самоуправе, у складу са Законом и свим прописима који регулишу област археологије и заштите културног наслеђа у РС и у складу са позитивном праксом из области археологије примењујући одговарајућу методологију археолошких истраживања.</w:t>
      </w:r>
    </w:p>
    <w:p>
      <w:pPr>
        <w:pStyle w:val="ListParagraph"/>
        <w:numPr>
          <w:ilvl w:val="0"/>
          <w:numId w:val="37"/>
        </w:numPr>
        <w:spacing w:lineRule="auto" w:line="259" w:before="0" w:after="160"/>
        <w:contextualSpacing/>
        <w:jc w:val="both"/>
        <w:rPr>
          <w:rFonts w:ascii="Arial Narrow" w:hAnsi="Arial Narrow"/>
          <w:lang w:val="sr-Latn-RS"/>
        </w:rPr>
      </w:pPr>
      <w:r>
        <w:rPr>
          <w:rFonts w:ascii="Arial Narrow" w:hAnsi="Arial Narrow"/>
          <w:lang w:val="sr-Latn-RS"/>
        </w:rPr>
        <w:t xml:space="preserve">Планом </w:t>
      </w:r>
      <w:r>
        <w:rPr>
          <w:rFonts w:ascii="Arial Narrow" w:hAnsi="Arial Narrow"/>
          <w:lang w:val="sr-RS"/>
        </w:rPr>
        <w:t xml:space="preserve">се </w:t>
      </w:r>
      <w:r>
        <w:rPr>
          <w:rFonts w:ascii="Arial Narrow" w:hAnsi="Arial Narrow"/>
          <w:lang w:val="sr-Latn-RS"/>
        </w:rPr>
        <w:t>предви</w:t>
      </w:r>
      <w:r>
        <w:rPr>
          <w:rFonts w:ascii="Arial Narrow" w:hAnsi="Arial Narrow"/>
          <w:lang w:val="sr-RS"/>
        </w:rPr>
        <w:t>ђа</w:t>
      </w:r>
      <w:r>
        <w:rPr>
          <w:rFonts w:ascii="Arial Narrow" w:hAnsi="Arial Narrow"/>
          <w:lang w:val="sr-Latn-RS"/>
        </w:rPr>
        <w:t xml:space="preserve"> процедуру која се односи на случајно откриће археолошких налаза у току извођења радова, а која обухвата:</w:t>
      </w:r>
    </w:p>
    <w:p>
      <w:pPr>
        <w:pStyle w:val="ListParagraph"/>
        <w:numPr>
          <w:ilvl w:val="0"/>
          <w:numId w:val="38"/>
        </w:numPr>
        <w:spacing w:lineRule="auto" w:line="259" w:before="0" w:after="160"/>
        <w:contextualSpacing/>
        <w:jc w:val="both"/>
        <w:rPr>
          <w:rFonts w:ascii="Arial Narrow" w:hAnsi="Arial Narrow"/>
          <w:lang w:val="sr-Latn-RS"/>
        </w:rPr>
      </w:pPr>
      <w:r>
        <w:rPr>
          <w:rFonts w:ascii="Arial Narrow" w:hAnsi="Arial Narrow"/>
          <w:lang w:val="sr-Latn-RS"/>
        </w:rPr>
        <w:t>археолошко праћење извођења земљаних радова ангажовањем територијално надлежне установе заштите културних добара или научне установе из области археологије, о трошку Инвеститора изградње,</w:t>
      </w:r>
    </w:p>
    <w:p>
      <w:pPr>
        <w:pStyle w:val="ListParagraph"/>
        <w:numPr>
          <w:ilvl w:val="0"/>
          <w:numId w:val="38"/>
        </w:numPr>
        <w:spacing w:lineRule="auto" w:line="259" w:before="0" w:after="160"/>
        <w:contextualSpacing/>
        <w:jc w:val="both"/>
        <w:rPr>
          <w:rFonts w:ascii="Arial Narrow" w:hAnsi="Arial Narrow"/>
          <w:lang w:val="sr-Latn-RS"/>
        </w:rPr>
      </w:pPr>
      <w:r>
        <w:rPr>
          <w:rFonts w:ascii="Arial Narrow" w:hAnsi="Arial Narrow"/>
          <w:lang w:val="sr-Latn-RS"/>
        </w:rPr>
        <w:t>обуставу радова у случају открића археолошког наслеђа и благовремнео обавештавање надлежног Завода за заштиту споменика културе Ниш,</w:t>
      </w:r>
    </w:p>
    <w:p>
      <w:pPr>
        <w:pStyle w:val="ListParagraph"/>
        <w:numPr>
          <w:ilvl w:val="0"/>
          <w:numId w:val="37"/>
        </w:numPr>
        <w:spacing w:lineRule="auto" w:line="259" w:before="0" w:after="160"/>
        <w:contextualSpacing/>
        <w:jc w:val="both"/>
        <w:rPr>
          <w:rFonts w:ascii="Arial Narrow" w:hAnsi="Arial Narrow"/>
          <w:lang w:val="sr-Latn-RS"/>
        </w:rPr>
      </w:pPr>
      <w:r>
        <w:rPr>
          <w:rFonts w:ascii="Arial Narrow" w:hAnsi="Arial Narrow"/>
          <w:lang w:val="sr-Latn-RS"/>
        </w:rPr>
        <w:t>Ако се у току извођења радова наиђе на археолошка налазишта или археолошке предмете, извођач радова је дужан да одмах прекине радове и обавести надлежни Завод за заштиту споменика културе Ниш и да предузме мере да се налаз не уништи и не оштети и да се сачува на месту и у положају у коме је откривен;</w:t>
      </w:r>
    </w:p>
    <w:p>
      <w:pPr>
        <w:pStyle w:val="ListParagraph"/>
        <w:numPr>
          <w:ilvl w:val="0"/>
          <w:numId w:val="37"/>
        </w:numPr>
        <w:spacing w:lineRule="auto" w:line="259" w:before="0" w:after="160"/>
        <w:contextualSpacing/>
        <w:jc w:val="both"/>
        <w:rPr>
          <w:rFonts w:ascii="Arial Narrow" w:hAnsi="Arial Narrow"/>
          <w:lang w:val="sr-Latn-RS"/>
        </w:rPr>
      </w:pPr>
      <w:r>
        <w:rPr>
          <w:rFonts w:ascii="Arial Narrow" w:hAnsi="Arial Narrow"/>
          <w:lang w:val="sr-Latn-RS"/>
        </w:rPr>
        <w:t>У случају открића археолошког наслеђа током извођења грађевинских и других радова, инвеститор градње је у обавези да обезбеди средства за заштит</w:t>
      </w:r>
      <w:r>
        <w:rPr>
          <w:rFonts w:ascii="Arial Narrow" w:hAnsi="Arial Narrow"/>
          <w:lang w:val="sr-RS"/>
        </w:rPr>
        <w:t>на</w:t>
      </w:r>
      <w:r>
        <w:rPr>
          <w:rFonts w:ascii="Arial Narrow" w:hAnsi="Arial Narrow"/>
          <w:lang w:val="sr-Latn-RS"/>
        </w:rPr>
        <w:t xml:space="preserve"> археолошк</w:t>
      </w:r>
      <w:r>
        <w:rPr>
          <w:rFonts w:ascii="Arial Narrow" w:hAnsi="Arial Narrow"/>
          <w:lang w:val="sr-RS"/>
        </w:rPr>
        <w:t>а</w:t>
      </w:r>
      <w:r>
        <w:rPr>
          <w:rFonts w:ascii="Arial Narrow" w:hAnsi="Arial Narrow"/>
          <w:lang w:val="sr-Latn-RS"/>
        </w:rPr>
        <w:t xml:space="preserve"> истраживања, заштиту, чување, публиковање и презентацију археоло</w:t>
      </w:r>
      <w:r>
        <w:rPr>
          <w:rFonts w:ascii="Arial Narrow" w:hAnsi="Arial Narrow"/>
          <w:lang w:val="sr-RS"/>
        </w:rPr>
        <w:t>ш</w:t>
      </w:r>
      <w:r>
        <w:rPr>
          <w:rFonts w:ascii="Arial Narrow" w:hAnsi="Arial Narrow"/>
          <w:lang w:val="sr-Latn-RS"/>
        </w:rPr>
        <w:t>ког наслеђа у зони која је угрожена планираном изградањом;</w:t>
      </w:r>
    </w:p>
    <w:p>
      <w:pPr>
        <w:pStyle w:val="ListParagraph"/>
        <w:numPr>
          <w:ilvl w:val="0"/>
          <w:numId w:val="37"/>
        </w:numPr>
        <w:spacing w:lineRule="auto" w:line="259" w:before="0" w:after="160"/>
        <w:contextualSpacing/>
        <w:jc w:val="both"/>
        <w:rPr>
          <w:rFonts w:ascii="Arial Narrow" w:hAnsi="Arial Narrow"/>
          <w:lang w:val="sr-Latn-RS"/>
        </w:rPr>
      </w:pPr>
      <w:r>
        <w:rPr>
          <w:rFonts w:ascii="Arial Narrow" w:hAnsi="Arial Narrow"/>
          <w:lang w:val="sr-Latn-RS"/>
        </w:rPr>
        <w:t>Након спроведених заштитних археоло</w:t>
      </w:r>
      <w:r>
        <w:rPr>
          <w:rFonts w:ascii="Arial Narrow" w:hAnsi="Arial Narrow"/>
          <w:lang w:val="sr-RS"/>
        </w:rPr>
        <w:t>ш</w:t>
      </w:r>
      <w:r>
        <w:rPr>
          <w:rFonts w:ascii="Arial Narrow" w:hAnsi="Arial Narrow"/>
          <w:lang w:val="sr-Latn-RS"/>
        </w:rPr>
        <w:t>ких истраживања, инвеститор је у обавези да прибави нове услове – мере заштите од надлежног завода, који ће се дефинисати на основу резултата спроведених заштитних археолошких истраживања.</w:t>
      </w:r>
    </w:p>
    <w:p>
      <w:pPr>
        <w:pStyle w:val="Podnaslovibeznumeracije"/>
        <w:rPr>
          <w:rStyle w:val="FontStyle50"/>
          <w:rFonts w:ascii="Arial Narrow" w:hAnsi="Arial Narrow" w:cs="" w:cstheme="majorBidi"/>
          <w:sz w:val="24"/>
          <w:szCs w:val="26"/>
          <w:lang w:val="sr-RS"/>
        </w:rPr>
      </w:pPr>
      <w:bookmarkStart w:id="84" w:name="_Toc45987087"/>
      <w:bookmarkStart w:id="85" w:name="_Toc153784379"/>
      <w:bookmarkEnd w:id="84"/>
      <w:r>
        <w:rPr>
          <w:rStyle w:val="FontStyle50"/>
          <w:rFonts w:cs="" w:cstheme="majorBidi"/>
          <w:sz w:val="24"/>
          <w:szCs w:val="26"/>
        </w:rPr>
        <w:t xml:space="preserve">Заштита </w:t>
      </w:r>
      <w:r>
        <w:rPr>
          <w:rStyle w:val="FontStyle50"/>
          <w:rFonts w:cs="" w:cstheme="majorBidi"/>
          <w:sz w:val="24"/>
          <w:szCs w:val="26"/>
          <w:lang w:val="sr-RS"/>
        </w:rPr>
        <w:t>животне средине</w:t>
      </w:r>
      <w:bookmarkEnd w:id="85"/>
    </w:p>
    <w:p>
      <w:pPr>
        <w:pStyle w:val="Normal"/>
        <w:jc w:val="both"/>
        <w:rPr>
          <w:rFonts w:ascii="Arial Narrow" w:hAnsi="Arial Narrow"/>
          <w:b/>
          <w:b/>
          <w:lang w:val="sr-Latn-RS"/>
        </w:rPr>
      </w:pPr>
      <w:r>
        <w:rPr>
          <w:rFonts w:eastAsia="Calibri" w:ascii="Arial Narrow" w:hAnsi="Arial Narrow"/>
          <w:b/>
          <w:lang w:val="sr-RS"/>
        </w:rPr>
        <w:t xml:space="preserve">У складу са условима </w:t>
      </w:r>
      <w:r>
        <w:rPr>
          <w:rFonts w:ascii="Arial Narrow" w:hAnsi="Arial Narrow"/>
          <w:b/>
          <w:lang w:val="sr-Latn-RS"/>
        </w:rPr>
        <w:t>Завод</w:t>
      </w:r>
      <w:r>
        <w:rPr>
          <w:rFonts w:ascii="Arial Narrow" w:hAnsi="Arial Narrow"/>
          <w:b/>
          <w:lang w:val="sr-RS"/>
        </w:rPr>
        <w:t>а</w:t>
      </w:r>
      <w:r>
        <w:rPr>
          <w:rFonts w:ascii="Arial Narrow" w:hAnsi="Arial Narrow"/>
          <w:b/>
          <w:lang w:val="sr-Latn-RS"/>
        </w:rPr>
        <w:t xml:space="preserve"> за заштиту природе, број 03 бр. 021-1937/3 од 13.07.2023.године</w:t>
      </w:r>
      <w:r>
        <w:rPr>
          <w:rFonts w:ascii="Arial Narrow" w:hAnsi="Arial Narrow"/>
          <w:b/>
          <w:lang w:val="sr-RS"/>
        </w:rPr>
        <w:t xml:space="preserve">, </w:t>
      </w:r>
      <w:r>
        <w:rPr>
          <w:rFonts w:ascii="Arial Narrow" w:hAnsi="Arial Narrow"/>
          <w:lang w:val="sr-RS"/>
        </w:rPr>
        <w:t>п</w:t>
      </w:r>
      <w:r>
        <w:rPr>
          <w:rFonts w:ascii="Arial Narrow" w:hAnsi="Arial Narrow"/>
          <w:lang w:val="sr-Latn-RS"/>
        </w:rPr>
        <w:t xml:space="preserve">ростор </w:t>
      </w:r>
      <w:r>
        <w:rPr>
          <w:rFonts w:ascii="Arial Narrow" w:hAnsi="Arial Narrow"/>
          <w:lang w:val="sr-RS"/>
        </w:rPr>
        <w:t>у обухвату</w:t>
      </w:r>
      <w:r>
        <w:rPr>
          <w:rFonts w:ascii="Arial Narrow" w:hAnsi="Arial Narrow"/>
          <w:lang w:val="sr-Latn-RS"/>
        </w:rPr>
        <w:t xml:space="preserve"> ПДР-а не налази се унутар заштићеног подручја, али је предметна локација у просторном обухвату еколошки значајног подручја „Стара планина“ еколошке мреже Србије, у коме су забележене угрожене, ретке и строго заштићене дивље врсте као и приоритетни типови станишта за заштиту (Уредба о еколошкој мрежи, „Службени гласник РС“, бр.102/2010) . </w:t>
      </w:r>
    </w:p>
    <w:p>
      <w:pPr>
        <w:pStyle w:val="Normal"/>
        <w:jc w:val="both"/>
        <w:rPr>
          <w:rFonts w:ascii="Arial Narrow" w:hAnsi="Arial Narrow"/>
          <w:b/>
          <w:b/>
          <w:lang w:val="sr-Latn-RS"/>
        </w:rPr>
      </w:pPr>
      <w:r>
        <w:rPr>
          <w:rFonts w:ascii="Arial Narrow" w:hAnsi="Arial Narrow"/>
          <w:b/>
          <w:lang w:val="sr-Latn-RS"/>
        </w:rPr>
      </w:r>
    </w:p>
    <w:p>
      <w:pPr>
        <w:pStyle w:val="Normal"/>
        <w:jc w:val="both"/>
        <w:rPr>
          <w:rFonts w:ascii="Arial Narrow" w:hAnsi="Arial Narrow"/>
          <w:b/>
          <w:b/>
          <w:lang w:val="sr-Latn-RS"/>
        </w:rPr>
      </w:pPr>
      <w:r>
        <w:rPr>
          <w:rFonts w:ascii="Arial Narrow" w:hAnsi="Arial Narrow"/>
          <w:lang w:val="sr-Latn-RS"/>
        </w:rPr>
        <w:t>Општи услови</w:t>
      </w:r>
      <w:r>
        <w:rPr>
          <w:rFonts w:ascii="Arial Narrow" w:hAnsi="Arial Narrow"/>
          <w:lang w:val="sr-RS"/>
        </w:rPr>
        <w:t xml:space="preserve">, у скалду са којима су дефинисана Планска решења, </w:t>
      </w:r>
      <w:r>
        <w:rPr>
          <w:rFonts w:ascii="Arial Narrow" w:hAnsi="Arial Narrow"/>
          <w:lang w:val="sr-Latn-RS"/>
        </w:rPr>
        <w:t>су :</w:t>
      </w:r>
    </w:p>
    <w:p>
      <w:pPr>
        <w:pStyle w:val="ListParagraph"/>
        <w:ind w:left="1276" w:hanging="0"/>
        <w:rPr>
          <w:rFonts w:ascii="Arial Narrow" w:hAnsi="Arial Narrow"/>
          <w:lang w:val="sr-Latn-RS"/>
        </w:rPr>
      </w:pPr>
      <w:r>
        <w:rPr>
          <w:rFonts w:ascii="Arial Narrow" w:hAnsi="Arial Narrow"/>
          <w:lang w:val="sr-Latn-RS"/>
        </w:rPr>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Latn-RS"/>
        </w:rPr>
        <w:t xml:space="preserve">планиране намене површина у обухвату Плана </w:t>
      </w:r>
      <w:r>
        <w:rPr>
          <w:rFonts w:cs="Arial" w:ascii="Arial Narrow" w:hAnsi="Arial Narrow"/>
          <w:lang w:val="sr-RS"/>
        </w:rPr>
        <w:t>су</w:t>
      </w:r>
      <w:r>
        <w:rPr>
          <w:rFonts w:cs="Arial" w:ascii="Arial Narrow" w:hAnsi="Arial Narrow"/>
          <w:lang w:val="sr-Latn-RS"/>
        </w:rPr>
        <w:t xml:space="preserve"> усклађене са наменама одређеним планом </w:t>
      </w:r>
      <w:r>
        <w:rPr>
          <w:rFonts w:cs="Arial" w:ascii="Arial Narrow" w:hAnsi="Arial Narrow"/>
          <w:lang w:val="sr-RS"/>
        </w:rPr>
        <w:t>вишег реда</w:t>
      </w:r>
      <w:r>
        <w:rPr>
          <w:rFonts w:cs="Arial" w:ascii="Arial Narrow" w:hAnsi="Arial Narrow"/>
          <w:lang w:val="sr-Latn-RS"/>
        </w:rPr>
        <w:t xml:space="preserve"> (</w:t>
      </w:r>
      <w:r>
        <w:rPr>
          <w:rFonts w:cs="Arial" w:ascii="Arial Narrow" w:hAnsi="Arial Narrow"/>
          <w:lang w:val="sr-RS"/>
        </w:rPr>
        <w:t xml:space="preserve">Просторни план </w:t>
      </w:r>
      <w:r>
        <w:rPr>
          <w:rFonts w:cs="Arial" w:ascii="Arial Narrow" w:hAnsi="Arial Narrow"/>
          <w:lang w:val="sr-Latn-RS"/>
        </w:rPr>
        <w:t>општине Димитровград („Службени лист града Ниша“ бр.62/2012) и Измена и допуна Просторног плана општине Димитровград („Службени лист општине Димитровград“, бр.33/2022))</w:t>
      </w:r>
      <w:r>
        <w:rPr>
          <w:rFonts w:cs="Arial" w:ascii="Arial Narrow" w:hAnsi="Arial Narrow"/>
          <w:lang w:val="sr-RS"/>
        </w:rPr>
        <w:t>;</w:t>
      </w:r>
    </w:p>
    <w:p>
      <w:pPr>
        <w:pStyle w:val="ListParagraph"/>
        <w:numPr>
          <w:ilvl w:val="0"/>
          <w:numId w:val="40"/>
        </w:numPr>
        <w:spacing w:lineRule="auto" w:line="259" w:before="0" w:after="160"/>
        <w:contextualSpacing/>
        <w:jc w:val="both"/>
        <w:rPr>
          <w:rFonts w:ascii="Arial Narrow" w:hAnsi="Arial Narrow" w:eastAsia="SimSun"/>
          <w:lang w:val="sr-RS"/>
        </w:rPr>
      </w:pPr>
      <w:r>
        <w:rPr>
          <w:rFonts w:eastAsia="SimSun" w:ascii="Arial Narrow" w:hAnsi="Arial Narrow"/>
          <w:lang w:val="sr-RS"/>
        </w:rPr>
        <w:t>површине полигона које су у Решењу о условима Завода за заштиту природе број: 03 бр. 021-1937/3 од 13.07.2023. године дефинисани преломним тачкама, изузети из простора за реализацију соларне електране, уколико резултати Експертизе природних вредности потврде разлоге за њихово изузеће дату у образложењу Решења. Изузеће простора за реализацију пројекта, а за које је потребно извршити експертизу, се тражи за:</w:t>
      </w:r>
    </w:p>
    <w:p>
      <w:pPr>
        <w:pStyle w:val="Normal"/>
        <w:numPr>
          <w:ilvl w:val="0"/>
          <w:numId w:val="55"/>
        </w:numPr>
        <w:tabs>
          <w:tab w:val="clear" w:pos="720"/>
          <w:tab w:val="left" w:pos="742" w:leader="none"/>
        </w:tabs>
        <w:spacing w:before="120" w:after="120"/>
        <w:ind w:left="742" w:hanging="360"/>
        <w:jc w:val="both"/>
        <w:rPr>
          <w:rFonts w:ascii="Arial Narrow" w:hAnsi="Arial Narrow" w:eastAsia="SimSun"/>
          <w:lang w:val="sr-RS"/>
        </w:rPr>
      </w:pPr>
      <w:r>
        <w:rPr>
          <w:rFonts w:eastAsia="SimSun" w:ascii="Arial Narrow" w:hAnsi="Arial Narrow"/>
          <w:lang w:val="sr-RS"/>
        </w:rPr>
        <w:t>изузетак 1 – копнени тршћак;</w:t>
      </w:r>
    </w:p>
    <w:p>
      <w:pPr>
        <w:pStyle w:val="Normal"/>
        <w:numPr>
          <w:ilvl w:val="0"/>
          <w:numId w:val="55"/>
        </w:numPr>
        <w:tabs>
          <w:tab w:val="clear" w:pos="720"/>
          <w:tab w:val="left" w:pos="742" w:leader="none"/>
        </w:tabs>
        <w:spacing w:before="120" w:after="120"/>
        <w:ind w:left="742" w:hanging="360"/>
        <w:jc w:val="both"/>
        <w:rPr>
          <w:rFonts w:ascii="Arial Narrow" w:hAnsi="Arial Narrow" w:eastAsia="SimSun"/>
          <w:lang w:val="sr-RS"/>
        </w:rPr>
      </w:pPr>
      <w:r>
        <w:rPr>
          <w:rFonts w:eastAsia="SimSun" w:ascii="Arial Narrow" w:hAnsi="Arial Narrow"/>
          <w:lang w:val="sr-RS"/>
        </w:rPr>
        <w:t>изузетак 2 -  станиште строго заштићене дивље врсте орхидеје засучица(</w:t>
      </w:r>
      <w:r>
        <w:rPr>
          <w:rFonts w:eastAsia="SimSun" w:ascii="Arial Narrow" w:hAnsi="Arial Narrow"/>
          <w:i/>
          <w:iCs/>
          <w:lang w:val="sr-RS"/>
        </w:rPr>
        <w:t>Spiranthes spiralis</w:t>
      </w:r>
      <w:r>
        <w:rPr>
          <w:rFonts w:eastAsia="SimSun" w:ascii="Arial Narrow" w:hAnsi="Arial Narrow"/>
          <w:lang w:val="sr-RS"/>
        </w:rPr>
        <w:t>) и гороцвета (</w:t>
      </w:r>
      <w:r>
        <w:rPr>
          <w:rFonts w:eastAsia="SimSun" w:ascii="Arial Narrow" w:hAnsi="Arial Narrow"/>
          <w:i/>
          <w:iCs/>
          <w:lang w:val="sr-RS"/>
        </w:rPr>
        <w:t>Adonis vernalis</w:t>
      </w:r>
      <w:r>
        <w:rPr>
          <w:rFonts w:eastAsia="SimSun" w:ascii="Arial Narrow" w:hAnsi="Arial Narrow"/>
          <w:lang w:val="sr-RS"/>
        </w:rPr>
        <w:t>);</w:t>
      </w:r>
    </w:p>
    <w:p>
      <w:pPr>
        <w:pStyle w:val="Normal"/>
        <w:numPr>
          <w:ilvl w:val="0"/>
          <w:numId w:val="55"/>
        </w:numPr>
        <w:tabs>
          <w:tab w:val="clear" w:pos="720"/>
          <w:tab w:val="left" w:pos="742" w:leader="none"/>
        </w:tabs>
        <w:spacing w:before="120" w:after="120"/>
        <w:ind w:left="742" w:hanging="360"/>
        <w:jc w:val="both"/>
        <w:rPr>
          <w:rFonts w:ascii="Arial Narrow" w:hAnsi="Arial Narrow" w:eastAsia="SimSun"/>
          <w:lang w:val="sr-RS"/>
        </w:rPr>
      </w:pPr>
      <w:r>
        <w:rPr>
          <w:rFonts w:eastAsia="SimSun" w:ascii="Arial Narrow" w:hAnsi="Arial Narrow"/>
          <w:lang w:val="sr-RS"/>
        </w:rPr>
        <w:t>изузетак 3 – станиште строго заштићене дивље врсте орхидеје смичак (</w:t>
      </w:r>
      <w:r>
        <w:rPr>
          <w:rFonts w:eastAsia="SimSun" w:ascii="Arial Narrow" w:hAnsi="Arial Narrow"/>
          <w:i/>
          <w:iCs/>
          <w:lang w:val="sr-RS"/>
        </w:rPr>
        <w:t>Himantoglossum calcaratum rumelicum</w:t>
      </w:r>
      <w:r>
        <w:rPr>
          <w:rFonts w:eastAsia="SimSun" w:ascii="Arial Narrow" w:hAnsi="Arial Narrow"/>
          <w:lang w:val="sr-RS"/>
        </w:rPr>
        <w:t>);</w:t>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Latn-RS"/>
        </w:rPr>
        <w:t>обезбедити одговарајуће инжењерско – геолошке подлоге како би се избегла појава инжењерско – геолошких или других деградационих процеса;</w:t>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Latn-RS"/>
        </w:rPr>
        <w:t>предви</w:t>
      </w:r>
      <w:r>
        <w:rPr>
          <w:rFonts w:cs="Arial" w:ascii="Arial Narrow" w:hAnsi="Arial Narrow"/>
          <w:lang w:val="sr-RS"/>
        </w:rPr>
        <w:t>ђа се</w:t>
      </w:r>
      <w:r>
        <w:rPr>
          <w:rFonts w:cs="Arial" w:ascii="Arial Narrow" w:hAnsi="Arial Narrow"/>
          <w:lang w:val="sr-Latn-RS"/>
        </w:rPr>
        <w:t xml:space="preserve"> инфраструктурно опремање планираних објекат</w:t>
      </w:r>
      <w:r>
        <w:rPr>
          <w:rFonts w:cs="Arial" w:ascii="Arial Narrow" w:hAnsi="Arial Narrow"/>
          <w:lang w:val="sr-RS"/>
        </w:rPr>
        <w:t>а</w:t>
      </w:r>
      <w:r>
        <w:rPr>
          <w:rFonts w:cs="Arial" w:ascii="Arial Narrow" w:hAnsi="Arial Narrow"/>
          <w:lang w:val="sr-Latn-RS"/>
        </w:rPr>
        <w:t xml:space="preserve"> по високим еколошким ст</w:t>
      </w:r>
      <w:r>
        <w:rPr>
          <w:rFonts w:cs="Arial" w:ascii="Arial Narrow" w:hAnsi="Arial Narrow"/>
          <w:lang w:val="sr-RS"/>
        </w:rPr>
        <w:t>а</w:t>
      </w:r>
      <w:r>
        <w:rPr>
          <w:rFonts w:cs="Arial" w:ascii="Arial Narrow" w:hAnsi="Arial Narrow"/>
          <w:lang w:val="sr-Latn-RS"/>
        </w:rPr>
        <w:t>нда</w:t>
      </w:r>
      <w:r>
        <w:rPr>
          <w:rFonts w:cs="Arial" w:ascii="Arial Narrow" w:hAnsi="Arial Narrow"/>
          <w:lang w:val="sr-RS"/>
        </w:rPr>
        <w:t>р</w:t>
      </w:r>
      <w:r>
        <w:rPr>
          <w:rFonts w:cs="Arial" w:ascii="Arial Narrow" w:hAnsi="Arial Narrow"/>
          <w:lang w:val="sr-Latn-RS"/>
        </w:rPr>
        <w:t>дима. Изгрдању комуналне инфраструктуре урадити на основу услова надлежних комуналних организација;</w:t>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Latn-RS"/>
        </w:rPr>
        <w:t>предви</w:t>
      </w:r>
      <w:r>
        <w:rPr>
          <w:rFonts w:cs="Arial" w:ascii="Arial Narrow" w:hAnsi="Arial Narrow"/>
          <w:lang w:val="sr-RS"/>
        </w:rPr>
        <w:t xml:space="preserve">ђа се </w:t>
      </w:r>
      <w:r>
        <w:rPr>
          <w:rFonts w:cs="Arial" w:ascii="Arial Narrow" w:hAnsi="Arial Narrow"/>
          <w:lang w:val="sr-Latn-RS"/>
        </w:rPr>
        <w:t>очување и заштит</w:t>
      </w:r>
      <w:r>
        <w:rPr>
          <w:rFonts w:cs="Arial" w:ascii="Arial Narrow" w:hAnsi="Arial Narrow"/>
          <w:lang w:val="sr-RS"/>
        </w:rPr>
        <w:t>а</w:t>
      </w:r>
      <w:r>
        <w:rPr>
          <w:rFonts w:cs="Arial" w:ascii="Arial Narrow" w:hAnsi="Arial Narrow"/>
          <w:lang w:val="sr-Latn-RS"/>
        </w:rPr>
        <w:t xml:space="preserve"> пољопривредног и шумског земљишта – високог зеленила и вреднијих примерака дендрофлоре</w:t>
      </w:r>
      <w:r>
        <w:rPr>
          <w:rFonts w:cs="Arial" w:ascii="Arial Narrow" w:hAnsi="Arial Narrow"/>
          <w:lang w:val="sr-RS"/>
        </w:rPr>
        <w:t xml:space="preserve"> </w:t>
      </w:r>
      <w:r>
        <w:rPr>
          <w:rFonts w:cs="Arial" w:ascii="Arial Narrow" w:hAnsi="Arial Narrow"/>
          <w:lang w:val="sr-Latn-RS"/>
        </w:rPr>
        <w:t>(појединачна стабла), шумских екосистема и комплекса, ливада и пашњака и сл.;</w:t>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Latn-RS"/>
        </w:rPr>
        <w:t xml:space="preserve">планирана </w:t>
      </w:r>
      <w:r>
        <w:rPr>
          <w:rFonts w:cs="Arial" w:ascii="Arial Narrow" w:hAnsi="Arial Narrow"/>
          <w:lang w:val="sr-RS"/>
        </w:rPr>
        <w:t xml:space="preserve"> </w:t>
      </w:r>
      <w:r>
        <w:rPr>
          <w:rFonts w:cs="Arial" w:ascii="Arial Narrow" w:hAnsi="Arial Narrow"/>
          <w:lang w:val="sr-Latn-RS"/>
        </w:rPr>
        <w:t xml:space="preserve">истраживања биодиверзитета за потребе Експертизе природних вредности подручја соларне електране, односно процене утицаја Пројекта на биодиверзитет, спровести у трајању од најмање једне календарске године, како би се обухватили сви сезонски аспекти биодиверзитета, у циљу идентификације, картирања и процене ризика од негативног утицаја СЕ на типове станишта </w:t>
      </w:r>
      <w:r>
        <w:rPr>
          <w:rFonts w:cs="Arial" w:ascii="Arial Narrow" w:hAnsi="Arial Narrow"/>
          <w:lang w:val="sr-RS"/>
        </w:rPr>
        <w:t xml:space="preserve">и станишта </w:t>
      </w:r>
      <w:r>
        <w:rPr>
          <w:rFonts w:cs="Arial" w:ascii="Arial Narrow" w:hAnsi="Arial Narrow"/>
          <w:lang w:val="sr-Latn-RS"/>
        </w:rPr>
        <w:t>заштићених врста на подручју Плана</w:t>
      </w:r>
      <w:r>
        <w:rPr>
          <w:rFonts w:cs="Arial" w:ascii="Arial Narrow" w:hAnsi="Arial Narrow"/>
          <w:lang w:val="sr-RS"/>
        </w:rPr>
        <w:t>;</w:t>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Latn-RS"/>
        </w:rPr>
        <w:t>обавезна санација свих деградираних површина;</w:t>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Latn-RS"/>
        </w:rPr>
        <w:t>обезбедити примарно сакупљање комуналног и индустријског отпада, одредити локације центара за одвојено сакупљање рециклабилног отпада, спречити неадекватно одлагање отпада и формирање сметлишта, затворити и санирати постојећа сметлишта комуналног отпада</w:t>
      </w:r>
      <w:r>
        <w:rPr>
          <w:rFonts w:cs="Arial" w:ascii="Arial Narrow" w:hAnsi="Arial Narrow"/>
          <w:lang w:val="sr-RS"/>
        </w:rPr>
        <w:t>,</w:t>
      </w:r>
      <w:r>
        <w:rPr>
          <w:rFonts w:cs="Arial" w:ascii="Arial Narrow" w:hAnsi="Arial Narrow"/>
          <w:lang w:val="sr-Latn-RS"/>
        </w:rPr>
        <w:t xml:space="preserve"> подстицати рециклажу и поново коришћење отпада ради очувања природних ресурса и животне средине;</w:t>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RS"/>
        </w:rPr>
        <w:t xml:space="preserve">Приликом спровођења ПДР-а </w:t>
      </w:r>
      <w:r>
        <w:rPr>
          <w:rFonts w:cs="Arial" w:ascii="Arial Narrow" w:hAnsi="Arial Narrow"/>
          <w:lang w:val="sr-Latn-RS"/>
        </w:rPr>
        <w:t>прописати обавезу да се, уколико дође до акцидентног загађења земљишта, површинских и подземних вода, обуставе радови и обавесте надлежне институције и предузећа овлашћена за санирање;</w:t>
      </w:r>
    </w:p>
    <w:p>
      <w:pPr>
        <w:pStyle w:val="ListParagraph"/>
        <w:numPr>
          <w:ilvl w:val="0"/>
          <w:numId w:val="40"/>
        </w:numPr>
        <w:spacing w:lineRule="auto" w:line="259" w:before="0" w:after="160"/>
        <w:contextualSpacing/>
        <w:jc w:val="both"/>
        <w:rPr>
          <w:rFonts w:ascii="Arial Narrow" w:hAnsi="Arial Narrow" w:cs="Arial"/>
          <w:lang w:val="sr-RS"/>
        </w:rPr>
      </w:pPr>
      <w:r>
        <w:rPr>
          <w:rFonts w:cs="Arial" w:ascii="Arial Narrow" w:hAnsi="Arial Narrow"/>
          <w:lang w:val="sr-RS"/>
        </w:rPr>
        <w:t xml:space="preserve">уколико се током радова наиђе на геолошко-палеонтолошке или минераолошко-петролошке објекте, </w:t>
      </w:r>
      <w:r>
        <w:rPr>
          <w:rFonts w:cs="Arial" w:ascii="Arial Narrow" w:hAnsi="Arial Narrow"/>
          <w:lang w:val="sr-Latn-RS"/>
        </w:rPr>
        <w:t xml:space="preserve">за које се претпоставља да имају својство природног добра, </w:t>
      </w:r>
      <w:r>
        <w:rPr>
          <w:rFonts w:cs="Arial" w:ascii="Arial Narrow" w:hAnsi="Arial Narrow"/>
          <w:lang w:val="sr-RS"/>
        </w:rPr>
        <w:t xml:space="preserve">извођач </w:t>
      </w:r>
      <w:r>
        <w:rPr>
          <w:rFonts w:cs="Arial" w:ascii="Arial Narrow" w:hAnsi="Arial Narrow"/>
          <w:lang w:val="sr-Latn-RS"/>
        </w:rPr>
        <w:t xml:space="preserve">радова </w:t>
      </w:r>
      <w:r>
        <w:rPr>
          <w:rFonts w:cs="Arial" w:ascii="Arial Narrow" w:hAnsi="Arial Narrow"/>
          <w:lang w:val="sr-RS"/>
        </w:rPr>
        <w:t>је дужан да</w:t>
      </w:r>
      <w:r>
        <w:rPr>
          <w:rFonts w:cs="Arial" w:ascii="Arial Narrow" w:hAnsi="Arial Narrow"/>
          <w:lang w:val="sr-Latn-RS"/>
        </w:rPr>
        <w:t xml:space="preserve">, у складу са чл.99 Закона о заштити природе, </w:t>
      </w:r>
      <w:r>
        <w:rPr>
          <w:rFonts w:cs="Arial" w:ascii="Arial Narrow" w:hAnsi="Arial Narrow"/>
          <w:lang w:val="sr-RS"/>
        </w:rPr>
        <w:t xml:space="preserve">обавести Министарство заштите животне средине </w:t>
      </w:r>
      <w:r>
        <w:rPr>
          <w:rFonts w:cs="Arial" w:ascii="Arial Narrow" w:hAnsi="Arial Narrow"/>
          <w:lang w:val="sr-Latn-RS"/>
        </w:rPr>
        <w:t xml:space="preserve">односно </w:t>
      </w:r>
      <w:r>
        <w:rPr>
          <w:rFonts w:cs="Arial" w:ascii="Arial Narrow" w:hAnsi="Arial Narrow"/>
          <w:lang w:val="sr-RS"/>
        </w:rPr>
        <w:t xml:space="preserve">предузме све мере </w:t>
      </w:r>
      <w:r>
        <w:rPr>
          <w:rFonts w:cs="Arial" w:ascii="Arial Narrow" w:hAnsi="Arial Narrow"/>
          <w:lang w:val="sr-Latn-RS"/>
        </w:rPr>
        <w:t>како се природно добро не би оштетило до доласка овлашћеног лица</w:t>
      </w:r>
      <w:r>
        <w:rPr>
          <w:rFonts w:cs="Arial" w:ascii="Arial Narrow" w:hAnsi="Arial Narrow"/>
          <w:lang w:val="sr-RS"/>
        </w:rPr>
        <w:t>.</w:t>
      </w:r>
    </w:p>
    <w:p>
      <w:pPr>
        <w:pStyle w:val="Normal"/>
        <w:jc w:val="both"/>
        <w:rPr>
          <w:rFonts w:ascii="Arial Narrow" w:hAnsi="Arial Narrow" w:cs="Arial"/>
          <w:lang w:val="sr-Latn-RS"/>
        </w:rPr>
      </w:pPr>
      <w:r>
        <w:rPr>
          <w:rFonts w:cs="Arial" w:ascii="Arial Narrow" w:hAnsi="Arial Narrow"/>
          <w:lang w:val="sr-Latn-RS"/>
        </w:rPr>
        <w:t>Посебни услови:</w:t>
      </w:r>
    </w:p>
    <w:p>
      <w:pPr>
        <w:pStyle w:val="ListParagraph"/>
        <w:numPr>
          <w:ilvl w:val="0"/>
          <w:numId w:val="41"/>
        </w:numPr>
        <w:spacing w:lineRule="auto" w:line="259" w:before="0" w:after="160"/>
        <w:contextualSpacing/>
        <w:jc w:val="both"/>
        <w:rPr>
          <w:rFonts w:ascii="Arial Narrow" w:hAnsi="Arial Narrow" w:cs="Arial"/>
          <w:lang w:val="sr-RS"/>
        </w:rPr>
      </w:pPr>
      <w:r>
        <w:rPr>
          <w:rFonts w:cs="Arial" w:ascii="Arial Narrow" w:hAnsi="Arial Narrow"/>
          <w:lang w:val="sr-Latn-RS"/>
        </w:rPr>
        <w:t>план</w:t>
      </w:r>
      <w:r>
        <w:rPr>
          <w:rFonts w:cs="Arial" w:ascii="Arial Narrow" w:hAnsi="Arial Narrow"/>
          <w:lang w:val="sr-RS"/>
        </w:rPr>
        <w:t xml:space="preserve">ским решењима се дефинишу </w:t>
      </w:r>
      <w:r>
        <w:rPr>
          <w:rFonts w:cs="Arial" w:ascii="Arial Narrow" w:hAnsi="Arial Narrow"/>
          <w:lang w:val="sr-Latn-RS"/>
        </w:rPr>
        <w:t>обавез</w:t>
      </w:r>
      <w:r>
        <w:rPr>
          <w:rFonts w:cs="Arial" w:ascii="Arial Narrow" w:hAnsi="Arial Narrow"/>
          <w:lang w:val="sr-RS"/>
        </w:rPr>
        <w:t>е</w:t>
      </w:r>
      <w:r>
        <w:rPr>
          <w:rFonts w:cs="Arial" w:ascii="Arial Narrow" w:hAnsi="Arial Narrow"/>
          <w:lang w:val="sr-Latn-RS"/>
        </w:rPr>
        <w:t>:</w:t>
      </w:r>
    </w:p>
    <w:p>
      <w:pPr>
        <w:pStyle w:val="ListParagraph"/>
        <w:numPr>
          <w:ilvl w:val="0"/>
          <w:numId w:val="39"/>
        </w:numPr>
        <w:spacing w:lineRule="auto" w:line="259" w:before="0" w:after="160"/>
        <w:contextualSpacing/>
        <w:jc w:val="both"/>
        <w:rPr>
          <w:rFonts w:ascii="Arial Narrow" w:hAnsi="Arial Narrow" w:cs="Arial"/>
          <w:lang w:val="sr-RS"/>
        </w:rPr>
      </w:pPr>
      <w:r>
        <w:rPr>
          <w:rFonts w:cs="Arial" w:ascii="Arial Narrow" w:hAnsi="Arial Narrow"/>
          <w:lang w:val="sr-Latn-RS"/>
        </w:rPr>
        <w:t>користити постојећу мрежу саобраћајница</w:t>
      </w:r>
      <w:r>
        <w:rPr>
          <w:rFonts w:cs="Arial" w:ascii="Arial Narrow" w:hAnsi="Arial Narrow"/>
          <w:lang w:val="sr-RS"/>
        </w:rPr>
        <w:t>у највећој могуој мери</w:t>
      </w:r>
      <w:r>
        <w:rPr>
          <w:rFonts w:cs="Arial" w:ascii="Arial Narrow" w:hAnsi="Arial Narrow"/>
          <w:lang w:val="sr-Latn-RS"/>
        </w:rPr>
        <w:t>, да се не би повећала фрагментација простора и природних и полуприродних станишта;</w:t>
      </w:r>
    </w:p>
    <w:p>
      <w:pPr>
        <w:pStyle w:val="ListParagraph"/>
        <w:numPr>
          <w:ilvl w:val="0"/>
          <w:numId w:val="39"/>
        </w:numPr>
        <w:spacing w:lineRule="auto" w:line="259" w:before="0" w:after="160"/>
        <w:contextualSpacing/>
        <w:jc w:val="both"/>
        <w:rPr>
          <w:rFonts w:ascii="Arial Narrow" w:hAnsi="Arial Narrow" w:cs="Arial"/>
          <w:lang w:val="sr-RS"/>
        </w:rPr>
      </w:pPr>
      <w:r>
        <w:rPr>
          <w:rFonts w:cs="Arial" w:ascii="Arial Narrow" w:hAnsi="Arial Narrow"/>
          <w:lang w:val="sr-Latn-RS"/>
        </w:rPr>
        <w:t>стабла у обухвату обезбедити од оштећења услед манипулације грађевинских машина или складиштења опреме и инсталација које се уграђују и др.;</w:t>
      </w:r>
    </w:p>
    <w:p>
      <w:pPr>
        <w:pStyle w:val="ListParagraph"/>
        <w:numPr>
          <w:ilvl w:val="0"/>
          <w:numId w:val="41"/>
        </w:numPr>
        <w:spacing w:lineRule="auto" w:line="259" w:before="0" w:after="160"/>
        <w:contextualSpacing/>
        <w:jc w:val="both"/>
        <w:rPr>
          <w:rFonts w:ascii="Arial Narrow" w:hAnsi="Arial Narrow" w:cs="Arial"/>
          <w:lang w:val="sr-Latn-RS"/>
        </w:rPr>
      </w:pPr>
      <w:r>
        <w:rPr>
          <w:rFonts w:cs="Arial" w:ascii="Arial Narrow" w:hAnsi="Arial Narrow"/>
          <w:lang w:val="sr-Latn-RS"/>
        </w:rPr>
        <w:t>приликом припреме терена и изградњ</w:t>
      </w:r>
      <w:r>
        <w:rPr>
          <w:rFonts w:cs="Arial" w:ascii="Arial Narrow" w:hAnsi="Arial Narrow"/>
          <w:lang w:val="sr-RS"/>
        </w:rPr>
        <w:t>у</w:t>
      </w:r>
      <w:r>
        <w:rPr>
          <w:rFonts w:cs="Arial" w:ascii="Arial Narrow" w:hAnsi="Arial Narrow"/>
          <w:lang w:val="sr-Latn-RS"/>
        </w:rPr>
        <w:t xml:space="preserve"> СЕ:</w:t>
      </w:r>
    </w:p>
    <w:p>
      <w:pPr>
        <w:pStyle w:val="ListParagraph"/>
        <w:numPr>
          <w:ilvl w:val="0"/>
          <w:numId w:val="42"/>
        </w:numPr>
        <w:spacing w:lineRule="auto" w:line="259" w:before="0" w:after="160"/>
        <w:contextualSpacing/>
        <w:jc w:val="both"/>
        <w:rPr>
          <w:rFonts w:ascii="Arial Narrow" w:hAnsi="Arial Narrow" w:cs="Arial"/>
          <w:lang w:val="sr-Latn-RS"/>
        </w:rPr>
      </w:pPr>
      <w:r>
        <w:rPr>
          <w:rFonts w:cs="Arial" w:ascii="Arial Narrow" w:hAnsi="Arial Narrow"/>
          <w:lang w:val="sr-Latn-RS"/>
        </w:rPr>
        <w:t>забранити равнање терена и преоравање предметног подручја, осим на местима на којима резултати експетризе природних вредности укажу да таква активност није у супротности за циљевима очувања природних вредности подручја еколошке мреже;</w:t>
      </w:r>
    </w:p>
    <w:p>
      <w:pPr>
        <w:pStyle w:val="ListParagraph"/>
        <w:numPr>
          <w:ilvl w:val="0"/>
          <w:numId w:val="42"/>
        </w:numPr>
        <w:spacing w:lineRule="auto" w:line="259" w:before="0" w:after="160"/>
        <w:contextualSpacing/>
        <w:jc w:val="both"/>
        <w:rPr>
          <w:rFonts w:ascii="Arial Narrow" w:hAnsi="Arial Narrow" w:cs="Arial"/>
          <w:lang w:val="sr-Latn-RS"/>
        </w:rPr>
      </w:pPr>
      <w:r>
        <w:rPr>
          <w:rFonts w:cs="Arial" w:ascii="Arial Narrow" w:hAnsi="Arial Narrow"/>
          <w:lang w:val="sr-Latn-RS"/>
        </w:rPr>
        <w:t>забранити третирање предметних парцела хемијским препаратима за сузбијање раста биљака и инсеката;</w:t>
      </w:r>
    </w:p>
    <w:p>
      <w:pPr>
        <w:pStyle w:val="ListParagraph"/>
        <w:numPr>
          <w:ilvl w:val="0"/>
          <w:numId w:val="42"/>
        </w:numPr>
        <w:spacing w:lineRule="auto" w:line="259" w:before="0" w:after="160"/>
        <w:contextualSpacing/>
        <w:jc w:val="both"/>
        <w:rPr>
          <w:rFonts w:ascii="Arial Narrow" w:hAnsi="Arial Narrow" w:cs="Arial"/>
          <w:lang w:val="sr-Latn-RS"/>
        </w:rPr>
      </w:pPr>
      <w:r>
        <w:rPr>
          <w:rFonts w:cs="Arial" w:ascii="Arial Narrow" w:hAnsi="Arial Narrow"/>
          <w:lang w:val="sr-Latn-RS"/>
        </w:rPr>
        <w:t>предвидети све радове ван вегетативног</w:t>
      </w:r>
      <w:r>
        <w:rPr>
          <w:rFonts w:cs="Arial" w:ascii="Arial Narrow" w:hAnsi="Arial Narrow"/>
          <w:lang w:val="sr-RS"/>
        </w:rPr>
        <w:t xml:space="preserve"> </w:t>
      </w:r>
      <w:r>
        <w:rPr>
          <w:rFonts w:cs="Arial" w:ascii="Arial Narrow" w:hAnsi="Arial Narrow"/>
          <w:lang w:val="sr-Latn-RS"/>
        </w:rPr>
        <w:t>и репродуктивног периода биљака и животиња;</w:t>
      </w:r>
    </w:p>
    <w:p>
      <w:pPr>
        <w:pStyle w:val="ListParagraph"/>
        <w:numPr>
          <w:ilvl w:val="0"/>
          <w:numId w:val="42"/>
        </w:numPr>
        <w:spacing w:lineRule="auto" w:line="259" w:before="0" w:after="160"/>
        <w:contextualSpacing/>
        <w:jc w:val="both"/>
        <w:rPr>
          <w:rFonts w:ascii="Arial Narrow" w:hAnsi="Arial Narrow" w:cs="Arial"/>
          <w:lang w:val="sr-Latn-RS"/>
        </w:rPr>
      </w:pPr>
      <w:r>
        <w:rPr>
          <w:rFonts w:cs="Arial" w:ascii="Arial Narrow" w:hAnsi="Arial Narrow"/>
          <w:lang w:val="sr-Latn-RS"/>
        </w:rPr>
        <w:t xml:space="preserve">слагати слободно камење у куполасте гомиле како би се обезбедила природна склоништа гмизаваца </w:t>
      </w:r>
      <w:r>
        <w:rPr>
          <w:rFonts w:cs="Arial" w:ascii="Arial Narrow" w:hAnsi="Arial Narrow"/>
          <w:lang w:val="sr-RS"/>
        </w:rPr>
        <w:t>од</w:t>
      </w:r>
      <w:r>
        <w:rPr>
          <w:rFonts w:cs="Arial" w:ascii="Arial Narrow" w:hAnsi="Arial Narrow"/>
          <w:lang w:val="sr-Latn-RS"/>
        </w:rPr>
        <w:t xml:space="preserve"> предатора;</w:t>
      </w:r>
    </w:p>
    <w:p>
      <w:pPr>
        <w:pStyle w:val="ListParagraph"/>
        <w:numPr>
          <w:ilvl w:val="0"/>
          <w:numId w:val="41"/>
        </w:numPr>
        <w:spacing w:lineRule="auto" w:line="259" w:before="0" w:after="160"/>
        <w:contextualSpacing/>
        <w:jc w:val="both"/>
        <w:rPr>
          <w:rFonts w:ascii="Arial Narrow" w:hAnsi="Arial Narrow" w:cs="Arial"/>
          <w:lang w:val="sr-Latn-RS"/>
        </w:rPr>
      </w:pPr>
      <w:r>
        <w:rPr>
          <w:rFonts w:cs="Arial" w:ascii="Arial Narrow" w:hAnsi="Arial Narrow"/>
          <w:lang w:val="sr-Latn-RS"/>
        </w:rPr>
        <w:t>предви</w:t>
      </w:r>
      <w:r>
        <w:rPr>
          <w:rFonts w:cs="Arial" w:ascii="Arial Narrow" w:hAnsi="Arial Narrow"/>
          <w:lang w:val="sr-RS"/>
        </w:rPr>
        <w:t>ђено је</w:t>
      </w:r>
      <w:r>
        <w:rPr>
          <w:rFonts w:cs="Arial" w:ascii="Arial Narrow" w:hAnsi="Arial Narrow"/>
          <w:lang w:val="sr-Latn-RS"/>
        </w:rPr>
        <w:t xml:space="preserve"> сн</w:t>
      </w:r>
      <w:r>
        <w:rPr>
          <w:rFonts w:cs="Arial" w:ascii="Arial Narrow" w:hAnsi="Arial Narrow"/>
          <w:lang w:val="sr-RS"/>
        </w:rPr>
        <w:t>и</w:t>
      </w:r>
      <w:r>
        <w:rPr>
          <w:rFonts w:cs="Arial" w:ascii="Arial Narrow" w:hAnsi="Arial Narrow"/>
          <w:lang w:val="sr-Latn-RS"/>
        </w:rPr>
        <w:t xml:space="preserve">мањење заузетости парцела на мање од 80%, уз повећање размака између носача соларних панела на </w:t>
      </w:r>
      <w:r>
        <w:rPr>
          <w:rFonts w:cs="Arial" w:ascii="Arial Narrow" w:hAnsi="Arial Narrow"/>
          <w:lang w:val="sr-RS"/>
        </w:rPr>
        <w:t xml:space="preserve">око </w:t>
      </w:r>
      <w:r>
        <w:rPr>
          <w:rFonts w:cs="Arial" w:ascii="Arial Narrow" w:hAnsi="Arial Narrow"/>
          <w:lang w:val="sr-Latn-RS"/>
        </w:rPr>
        <w:t>6 м, а коначан избор локација носача ускладити са просторним ограничењима која буду проистекла из истраживања вегетације, флоре и фауне;</w:t>
      </w:r>
    </w:p>
    <w:p>
      <w:pPr>
        <w:pStyle w:val="ListParagraph"/>
        <w:numPr>
          <w:ilvl w:val="0"/>
          <w:numId w:val="41"/>
        </w:numPr>
        <w:spacing w:lineRule="auto" w:line="259" w:before="0" w:after="160"/>
        <w:contextualSpacing/>
        <w:jc w:val="both"/>
        <w:rPr>
          <w:rFonts w:ascii="Arial Narrow" w:hAnsi="Arial Narrow" w:cs="Arial"/>
          <w:lang w:val="sr-Latn-RS"/>
        </w:rPr>
      </w:pPr>
      <w:r>
        <w:rPr>
          <w:rFonts w:cs="Arial" w:ascii="Arial Narrow" w:hAnsi="Arial Narrow"/>
          <w:lang w:val="sr-Latn-RS"/>
        </w:rPr>
        <w:t>у складу са Правилником о критеријумима за издвајање типова станишта, о типовима станишта, осетљивим, угроженим, ретким и за заштиту приоритетним типовима станишта и мерама заштите за њихово очување(„Службени гласник РС“, бр.35/2010)предвидети пашарење и кошење као меру очувања приоритетних типова станишта на локацији(суве карбонантне ливаде и камењари и копнени тршћак зуке (</w:t>
      </w:r>
      <w:bookmarkStart w:id="86" w:name="_Hlk146364352"/>
      <w:r>
        <w:rPr>
          <w:rFonts w:cs="Arial" w:ascii="Arial Narrow" w:hAnsi="Arial Narrow"/>
          <w:lang w:val="sr-Latn-RS"/>
        </w:rPr>
        <w:t>Scirpus lacustris</w:t>
      </w:r>
      <w:bookmarkEnd w:id="86"/>
      <w:r>
        <w:rPr>
          <w:rFonts w:cs="Arial" w:ascii="Arial Narrow" w:hAnsi="Arial Narrow"/>
          <w:lang w:val="sr-Latn-RS"/>
        </w:rPr>
        <w:t>), односно спречавање зарастања ливада и нестанак аутохтоне вегетације. Соларне панеле пројектовати на носачима, издигнутим на миниималну висину којом се омогућава пролазак ситне и крупне стоке.</w:t>
      </w:r>
    </w:p>
    <w:p>
      <w:pPr>
        <w:pStyle w:val="ListParagraph"/>
        <w:numPr>
          <w:ilvl w:val="0"/>
          <w:numId w:val="41"/>
        </w:numPr>
        <w:spacing w:lineRule="auto" w:line="259" w:before="0" w:after="160"/>
        <w:contextualSpacing/>
        <w:jc w:val="both"/>
        <w:rPr>
          <w:rFonts w:ascii="Arial Narrow" w:hAnsi="Arial Narrow" w:cs="Arial"/>
          <w:lang w:val="sr-Latn-RS"/>
        </w:rPr>
      </w:pPr>
      <w:r>
        <w:rPr>
          <w:rFonts w:cs="Arial" w:ascii="Arial Narrow" w:hAnsi="Arial Narrow"/>
          <w:lang w:val="sr-Latn-RS"/>
        </w:rPr>
        <w:t>забрањено хватање, убијање и/или сакупљање строго заштићених и заштићених дивљих врста на предметном простору;</w:t>
      </w:r>
    </w:p>
    <w:p>
      <w:pPr>
        <w:pStyle w:val="ListParagraph"/>
        <w:numPr>
          <w:ilvl w:val="0"/>
          <w:numId w:val="41"/>
        </w:numPr>
        <w:spacing w:lineRule="auto" w:line="259" w:before="0" w:after="160"/>
        <w:contextualSpacing/>
        <w:jc w:val="both"/>
        <w:rPr>
          <w:rFonts w:ascii="Arial Narrow" w:hAnsi="Arial Narrow" w:cs="Arial"/>
          <w:lang w:val="sr-Latn-RS"/>
        </w:rPr>
      </w:pPr>
      <w:r>
        <w:rPr>
          <w:rFonts w:cs="Arial" w:ascii="Arial Narrow" w:hAnsi="Arial Narrow"/>
          <w:lang w:val="sr-Latn-RS"/>
        </w:rPr>
        <w:t>објекте конструисати тако да се онемогући насељавање птица и слепих мишева у њих, а њихово осветљавање треба бити сведено на минимуми усмерено ка тлу;</w:t>
      </w:r>
    </w:p>
    <w:p>
      <w:pPr>
        <w:pStyle w:val="ListParagraph"/>
        <w:numPr>
          <w:ilvl w:val="0"/>
          <w:numId w:val="41"/>
        </w:numPr>
        <w:spacing w:lineRule="auto" w:line="259" w:before="0" w:after="160"/>
        <w:contextualSpacing/>
        <w:jc w:val="both"/>
        <w:rPr>
          <w:rFonts w:ascii="Arial Narrow" w:hAnsi="Arial Narrow" w:cs="Arial"/>
          <w:lang w:val="sr-Latn-RS"/>
        </w:rPr>
      </w:pPr>
      <w:r>
        <w:rPr>
          <w:rFonts w:cs="Arial" w:ascii="Arial Narrow" w:hAnsi="Arial Narrow"/>
          <w:lang w:val="sr-Latn-RS"/>
        </w:rPr>
        <w:t>инсталације морају бити уземљене, обезбеђење и одговарајуће изоловане како би се спречило страдање дивљих врста животиња;</w:t>
      </w:r>
    </w:p>
    <w:p>
      <w:pPr>
        <w:pStyle w:val="ListParagraph"/>
        <w:numPr>
          <w:ilvl w:val="0"/>
          <w:numId w:val="41"/>
        </w:numPr>
        <w:spacing w:lineRule="auto" w:line="259" w:before="0" w:after="160"/>
        <w:contextualSpacing/>
        <w:jc w:val="both"/>
        <w:rPr>
          <w:rFonts w:ascii="Arial Narrow" w:hAnsi="Arial Narrow" w:cs="Arial"/>
          <w:lang w:val="sr-Latn-RS"/>
        </w:rPr>
      </w:pPr>
      <w:r>
        <w:rPr>
          <w:rFonts w:cs="Arial" w:ascii="Arial Narrow" w:hAnsi="Arial Narrow"/>
          <w:lang w:val="sr-Latn-RS"/>
        </w:rPr>
        <w:t xml:space="preserve">отпад од соларних ћелија </w:t>
      </w:r>
      <w:r>
        <w:rPr>
          <w:rFonts w:cs="Arial" w:ascii="Arial Narrow" w:hAnsi="Arial Narrow"/>
          <w:lang w:val="sr-RS"/>
        </w:rPr>
        <w:t xml:space="preserve">треба </w:t>
      </w:r>
      <w:r>
        <w:rPr>
          <w:rFonts w:cs="Arial" w:ascii="Arial Narrow" w:hAnsi="Arial Narrow"/>
          <w:lang w:val="sr-Latn-RS"/>
        </w:rPr>
        <w:t>буде адекватно депонован на месту које ће одредити надлежна служба и које мора бити ван планског обухвата у циљу очувања биодиверзитета и заштите животне средине</w:t>
      </w:r>
      <w:r>
        <w:rPr>
          <w:rFonts w:cs="Arial" w:ascii="Arial Narrow" w:hAnsi="Arial Narrow"/>
          <w:lang w:val="sr-RS"/>
        </w:rPr>
        <w:t xml:space="preserve"> </w:t>
      </w:r>
      <w:r>
        <w:rPr>
          <w:rFonts w:cs="Arial" w:ascii="Arial Narrow" w:hAnsi="Arial Narrow"/>
          <w:lang w:val="sr-Latn-RS"/>
        </w:rPr>
        <w:t>(члан 29.</w:t>
      </w:r>
      <w:r>
        <w:rPr>
          <w:rFonts w:cs="Arial" w:ascii="Arial Narrow" w:hAnsi="Arial Narrow"/>
          <w:lang w:val="sr-RS"/>
        </w:rPr>
        <w:t xml:space="preserve"> </w:t>
      </w:r>
      <w:r>
        <w:rPr>
          <w:rFonts w:cs="Arial" w:ascii="Arial Narrow" w:hAnsi="Arial Narrow"/>
          <w:lang w:val="sr-Latn-RS"/>
        </w:rPr>
        <w:t>Закона о заштити животне средине).</w:t>
      </w:r>
    </w:p>
    <w:p>
      <w:pPr>
        <w:pStyle w:val="Normal"/>
        <w:spacing w:lineRule="auto" w:line="259" w:before="0" w:after="160"/>
        <w:jc w:val="both"/>
        <w:rPr>
          <w:rFonts w:ascii="Arial Narrow" w:hAnsi="Arial Narrow" w:cs="Arial"/>
          <w:lang w:val="sr-Latn-RS"/>
        </w:rPr>
      </w:pPr>
      <w:r>
        <w:rPr>
          <w:rFonts w:cs="Arial" w:ascii="Arial Narrow" w:hAnsi="Arial Narrow"/>
          <w:lang w:val="sr-Latn-RS"/>
        </w:rPr>
        <w:t>Врста радова обавезује носиоца Плана на поштовање услова заштите природе, као и свих обавеза дефинисаних Законом о стратешкој процени утицаја на животну средину</w:t>
      </w:r>
      <w:r>
        <w:rPr>
          <w:rFonts w:cs="Arial" w:ascii="Arial Narrow" w:hAnsi="Arial Narrow"/>
          <w:lang w:val="sr-RS"/>
        </w:rPr>
        <w:t xml:space="preserve"> </w:t>
      </w:r>
      <w:r>
        <w:rPr>
          <w:rFonts w:cs="Arial" w:ascii="Arial Narrow" w:hAnsi="Arial Narrow"/>
          <w:lang w:val="sr-Latn-RS"/>
        </w:rPr>
        <w:t>(„Службени гласник РС“, бр.135/2004 и 88/2010).</w:t>
      </w:r>
    </w:p>
    <w:p>
      <w:pPr>
        <w:pStyle w:val="Normal"/>
        <w:jc w:val="both"/>
        <w:rPr>
          <w:rFonts w:ascii="Arial Narrow" w:hAnsi="Arial Narrow"/>
        </w:rPr>
      </w:pPr>
      <w:r>
        <w:rPr>
          <w:rFonts w:ascii="Arial Narrow" w:hAnsi="Arial Narrow"/>
        </w:rPr>
      </w:r>
    </w:p>
    <w:p>
      <w:pPr>
        <w:pStyle w:val="Normal"/>
        <w:jc w:val="both"/>
        <w:rPr>
          <w:rFonts w:ascii="Arial Narrow" w:hAnsi="Arial Narrow"/>
          <w:b/>
          <w:b/>
          <w:bCs/>
        </w:rPr>
      </w:pPr>
      <w:r>
        <w:rPr>
          <w:rFonts w:ascii="Arial Narrow" w:hAnsi="Arial Narrow"/>
          <w:b/>
          <w:bCs/>
        </w:rPr>
        <w:t xml:space="preserve">Урбанистичке мере заштите од елементарних непогода, </w:t>
      </w:r>
      <w:r>
        <w:rPr>
          <w:rFonts w:ascii="Arial Narrow" w:hAnsi="Arial Narrow"/>
          <w:b/>
          <w:bCs/>
          <w:lang w:val="sr-RS"/>
        </w:rPr>
        <w:t xml:space="preserve">за </w:t>
      </w:r>
      <w:r>
        <w:rPr>
          <w:rFonts w:ascii="Arial Narrow" w:hAnsi="Arial Narrow"/>
          <w:b/>
          <w:bCs/>
        </w:rPr>
        <w:t>противпожарну заштиту и мере цивилне заштите људи и добара</w:t>
      </w:r>
    </w:p>
    <w:p>
      <w:pPr>
        <w:pStyle w:val="Normal"/>
        <w:jc w:val="both"/>
        <w:rPr>
          <w:rFonts w:ascii="Arial Narrow" w:hAnsi="Arial Narrow"/>
          <w:b/>
          <w:b/>
          <w:bCs/>
        </w:rPr>
      </w:pPr>
      <w:r>
        <w:rPr>
          <w:rFonts w:ascii="Arial Narrow" w:hAnsi="Arial Narrow"/>
          <w:b/>
          <w:bCs/>
        </w:rPr>
      </w:r>
    </w:p>
    <w:p>
      <w:pPr>
        <w:pStyle w:val="Normal"/>
        <w:spacing w:lineRule="atLeast" w:line="200"/>
        <w:jc w:val="both"/>
        <w:rPr>
          <w:rFonts w:ascii="Arial Narrow" w:hAnsi="Arial Narrow" w:cs="Calibri" w:cstheme="minorHAnsi"/>
          <w:lang w:val="sr-CS"/>
        </w:rPr>
      </w:pPr>
      <w:r>
        <w:rPr>
          <w:rFonts w:cs="Calibri" w:ascii="Arial Narrow" w:hAnsi="Arial Narrow" w:cstheme="minorHAnsi"/>
          <w:lang w:val="sr-CS"/>
        </w:rPr>
        <w:t xml:space="preserve">У току пројектовања и извођења радова на изградњи објеката применити мере заштите од пожара у складу са одредбама Закона о заштити од пожара (Сл.гласник РС бр. </w:t>
      </w:r>
      <w:r>
        <w:rPr>
          <w:rFonts w:ascii="Arial Narrow" w:hAnsi="Arial Narrow"/>
          <w:lang w:val="sr-CS"/>
        </w:rPr>
        <w:t>111/2009, 20/2015, 87/2018 и 87/2018 - др. закони</w:t>
      </w:r>
      <w:r>
        <w:rPr>
          <w:rFonts w:cs="Calibri" w:ascii="Arial Narrow" w:hAnsi="Arial Narrow" w:cstheme="minorHAnsi"/>
          <w:lang w:val="sr-CS"/>
        </w:rPr>
        <w:t>) и правилницима и стандардима који ближе регулишу изградњу објеката:</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За грађевинске зидане објекте обезбедити приступни пут за ватрогасна возила у складу са одредбама Правилника о техничким нормативима за приступне путеве, окретнице и уређене платое за ватрогасна возила у близини објеката повећаног ризика од пожара ("Сл.лист СРЈ", бр.8/95)</w:t>
      </w:r>
      <w:r>
        <w:rPr>
          <w:rFonts w:cs="Arial" w:ascii="Arial Narrow" w:hAnsi="Arial Narrow"/>
          <w:lang w:val="sr-CS"/>
        </w:rPr>
        <w:t>;</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придржавати се одредби Правилника о техничким нормативима за електроенергетска постројења називног напона изнад 1000V ("Сл.лист СФРЈ", бр.4/74);</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придржавати се одредби Правилника о техничким нормативима за уземљење електроенергетских постројења називног напона изнад 1000V ("Сл.лист СРЈ", бр.61/95);</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придржавати се одредби Правилника о техничким нормативима за изградњу надземних електроенергетских водова називног напона од 1kV до 400кВ ("Сл.лист СФРЈ", бр.65/88);</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реализацију објеката извршити у складу са одредбама Правилника о техничким нормативима за заштиту објеката од атмосферског пражњења</w:t>
      </w:r>
      <w:r>
        <w:rPr>
          <w:rFonts w:cs="Arial" w:ascii="Arial Narrow" w:hAnsi="Arial Narrow"/>
          <w:lang w:val="sr-RS"/>
        </w:rPr>
        <w:t xml:space="preserve"> </w:t>
      </w:r>
      <w:r>
        <w:rPr>
          <w:rFonts w:cs="Arial" w:ascii="Arial Narrow" w:hAnsi="Arial Narrow"/>
          <w:lang w:val="sr-Latn-CS"/>
        </w:rPr>
        <w:t>("Сл.лист СРЈ", бр.11/96);</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придржавати се одредби Правилника о техничким нормативима за заштиту електроенергетских постројења и уређаја од пожара ("Сл.лист СФРЈ", бр.74/90);</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придржавати се одредби Правилника о техничким мерама за погон и одржавање електроенергетских постројења и водова ("Сл.лист СФРЈ", бр.41/93);</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реализацију објеката извршити у складу са одредбама Правилника о техничким нормативима за заштиту електроенергетских постројења од пренапона ("Сл.лист СФРЈ", бр.7/71 и 44/76);</w:t>
      </w:r>
    </w:p>
    <w:p>
      <w:pPr>
        <w:pStyle w:val="Normal"/>
        <w:numPr>
          <w:ilvl w:val="0"/>
          <w:numId w:val="8"/>
        </w:numPr>
        <w:spacing w:lineRule="atLeast" w:line="200"/>
        <w:ind w:left="0" w:hanging="0"/>
        <w:jc w:val="both"/>
        <w:rPr>
          <w:rFonts w:ascii="Arial Narrow" w:hAnsi="Arial Narrow" w:cs="Arial"/>
          <w:lang w:val="sr-Latn-CS"/>
        </w:rPr>
      </w:pPr>
      <w:r>
        <w:rPr>
          <w:rFonts w:cs="Arial" w:ascii="Arial Narrow" w:hAnsi="Arial Narrow"/>
          <w:lang w:val="sr-Latn-CS"/>
        </w:rPr>
        <w:t>Објекти морају бити реализовани у складу са Правилником за електроинсталације ниског напона (''Службени лист СФРЈ'' бр. 28/95)</w:t>
      </w:r>
      <w:r>
        <w:rPr>
          <w:rFonts w:cs="Arial" w:ascii="Arial Narrow" w:hAnsi="Arial Narrow"/>
          <w:lang w:val="sr-RS"/>
        </w:rPr>
        <w:t>.</w:t>
      </w:r>
    </w:p>
    <w:p>
      <w:pPr>
        <w:pStyle w:val="Normal"/>
        <w:spacing w:lineRule="atLeast" w:line="200"/>
        <w:jc w:val="both"/>
        <w:rPr>
          <w:rFonts w:ascii="Arial Narrow" w:hAnsi="Arial Narrow"/>
          <w:iCs/>
          <w:lang w:val="sr-CS"/>
        </w:rPr>
      </w:pPr>
      <w:r>
        <w:rPr>
          <w:rFonts w:ascii="Arial Narrow" w:hAnsi="Arial Narrow"/>
          <w:iCs/>
          <w:lang w:val="sr-CS"/>
        </w:rPr>
      </w:r>
    </w:p>
    <w:p>
      <w:pPr>
        <w:pStyle w:val="Normal"/>
        <w:spacing w:lineRule="atLeast" w:line="200"/>
        <w:jc w:val="both"/>
        <w:rPr>
          <w:rFonts w:ascii="Arial Narrow" w:hAnsi="Arial Narrow"/>
          <w:iCs/>
          <w:lang w:val="sr-CS"/>
        </w:rPr>
      </w:pPr>
      <w:r>
        <w:rPr>
          <w:rFonts w:ascii="Arial Narrow" w:hAnsi="Arial Narrow"/>
          <w:iCs/>
          <w:lang w:val="sr-CS"/>
        </w:rPr>
        <w:t xml:space="preserve">У даљем поступку израде техничке документације, неопходно је остварити сарадњу са Сектором за ванредне ситуације МУП-а РС </w:t>
      </w:r>
      <w:r>
        <w:rPr>
          <w:rFonts w:ascii="Arial Narrow" w:hAnsi="Arial Narrow"/>
          <w:bCs/>
          <w:lang w:val="sr-CS"/>
        </w:rPr>
        <w:t>у Пироту</w:t>
      </w:r>
      <w:r>
        <w:rPr>
          <w:rFonts w:ascii="Arial Narrow" w:hAnsi="Arial Narrow"/>
          <w:iCs/>
          <w:lang w:val="sr-CS"/>
        </w:rPr>
        <w:t>, у погледу обезбеђивања адекватних услова за израду и верификацију техничке документације за изградњу планираних објеката.</w:t>
      </w:r>
    </w:p>
    <w:p>
      <w:pPr>
        <w:pStyle w:val="Normal"/>
        <w:spacing w:lineRule="atLeast" w:line="200"/>
        <w:jc w:val="both"/>
        <w:rPr>
          <w:rFonts w:ascii="Arial Narrow" w:hAnsi="Arial Narrow"/>
          <w:iCs/>
          <w:lang w:val="sr-CS"/>
        </w:rPr>
      </w:pPr>
      <w:r>
        <w:rPr>
          <w:rFonts w:ascii="Arial Narrow" w:hAnsi="Arial Narrow"/>
          <w:iCs/>
          <w:lang w:val="sr-CS"/>
        </w:rPr>
      </w:r>
    </w:p>
    <w:p>
      <w:pPr>
        <w:pStyle w:val="NoSpacing"/>
        <w:spacing w:lineRule="atLeast" w:line="200"/>
        <w:jc w:val="both"/>
        <w:rPr>
          <w:rFonts w:ascii="Arial Narrow" w:hAnsi="Arial Narrow" w:eastAsia="Calibri" w:eastAsiaTheme="minorHAnsi"/>
          <w:szCs w:val="24"/>
          <w:lang w:val="sr-CS" w:bidi="ar-SA"/>
        </w:rPr>
      </w:pPr>
      <w:r>
        <w:rPr>
          <w:rFonts w:eastAsia="Calibri" w:ascii="Arial Narrow" w:hAnsi="Arial Narrow" w:eastAsiaTheme="minorHAnsi"/>
          <w:szCs w:val="24"/>
          <w:lang w:val="sr-CS" w:bidi="ar-SA"/>
        </w:rPr>
        <w:t>За испуњење наведених захтева потребно је поштовати одредбе Закона о заштити од пожара (Сл.гласник РС бр. 111/2009, 20/2015, 87/2018 i 87/2018 - др. закони) и правилника и стандарда који ближе регулишу предметну област.</w:t>
      </w:r>
    </w:p>
    <w:p>
      <w:pPr>
        <w:pStyle w:val="Normal"/>
        <w:rPr>
          <w:rFonts w:ascii="Arial Narrow" w:hAnsi="Arial Narrow"/>
          <w:b/>
          <w:b/>
          <w:highlight w:val="yellow"/>
          <w:lang w:val="sr-RS"/>
        </w:rPr>
      </w:pPr>
      <w:r>
        <w:rPr>
          <w:rFonts w:ascii="Arial Narrow" w:hAnsi="Arial Narrow"/>
          <w:b/>
          <w:highlight w:val="yellow"/>
          <w:lang w:val="sr-RS"/>
        </w:rPr>
      </w:r>
    </w:p>
    <w:p>
      <w:pPr>
        <w:pStyle w:val="Normal"/>
        <w:jc w:val="both"/>
        <w:rPr>
          <w:rFonts w:ascii="Arial Narrow" w:hAnsi="Arial Narrow"/>
          <w:b/>
          <w:b/>
          <w:lang w:val="sr-Latn-RS"/>
        </w:rPr>
      </w:pPr>
      <w:r>
        <w:rPr>
          <w:rFonts w:ascii="Arial Narrow" w:hAnsi="Arial Narrow"/>
          <w:b/>
          <w:lang w:val="sr-RS"/>
        </w:rPr>
        <w:t xml:space="preserve">Министарство унутрашњих послова, </w:t>
      </w:r>
      <w:r>
        <w:rPr>
          <w:rFonts w:ascii="Arial Narrow" w:hAnsi="Arial Narrow"/>
          <w:b/>
          <w:lang w:val="sr-Latn-RS"/>
        </w:rPr>
        <w:t>Сектор за ванредне ситуације, Одељење за ванредне ситуације у Пироту, 09.23.1 број 351-3-7/2023-1 од 31.05.2023.године</w:t>
      </w:r>
    </w:p>
    <w:p>
      <w:pPr>
        <w:pStyle w:val="Normal"/>
        <w:jc w:val="both"/>
        <w:rPr>
          <w:rFonts w:ascii="Arial Narrow" w:hAnsi="Arial Narrow"/>
          <w:lang w:val="sr-RS"/>
        </w:rPr>
      </w:pPr>
      <w:r>
        <w:rPr>
          <w:rFonts w:ascii="Arial Narrow" w:hAnsi="Arial Narrow"/>
          <w:lang w:val="sr-RS"/>
        </w:rPr>
        <w:t>Сва Планска решења, као и њихово спровођење је у складу са Законом о заштити од пожара („Службени гласник РС“, бр.11/09, 20/15 и 87/18-др.закон), Законом о запаљивим и горивим течностима и запаљивим гасовима(„Службени гласник РС“, бр.54/15), као и важећим техничким прописима и српским стандардима којима је са аспекта заштите од пожара и експлозија уређена област планирања и изградње објеката, опреме, инсталација и уређаја који су у обухвату овог планског документа.</w:t>
      </w:r>
    </w:p>
    <w:p>
      <w:pPr>
        <w:pStyle w:val="Normal"/>
        <w:jc w:val="both"/>
        <w:rPr>
          <w:rFonts w:ascii="Arial Narrow" w:hAnsi="Arial Narrow"/>
          <w:lang w:val="sr-RS"/>
        </w:rPr>
      </w:pPr>
      <w:r>
        <w:rPr>
          <w:rFonts w:ascii="Arial Narrow" w:hAnsi="Arial Narrow"/>
          <w:lang w:val="sr-RS"/>
        </w:rPr>
      </w:r>
    </w:p>
    <w:p>
      <w:pPr>
        <w:pStyle w:val="Normal"/>
        <w:jc w:val="both"/>
        <w:rPr>
          <w:rFonts w:ascii="Arial Narrow" w:hAnsi="Arial Narrow"/>
          <w:lang w:val="sr-Latn-RS"/>
        </w:rPr>
      </w:pPr>
      <w:r>
        <w:rPr>
          <w:rFonts w:ascii="Arial Narrow" w:hAnsi="Arial Narrow"/>
          <w:b/>
          <w:lang w:val="sr-Latn-RS"/>
        </w:rPr>
        <w:t>МУП Дирекција Полиције, Управа граничне полиције, 03.5.17.број:28-369/23-1 од 14.06.2023.године</w:t>
      </w:r>
    </w:p>
    <w:p>
      <w:pPr>
        <w:pStyle w:val="Normal"/>
        <w:jc w:val="both"/>
        <w:rPr>
          <w:rFonts w:ascii="Arial Narrow" w:hAnsi="Arial Narrow"/>
          <w:lang w:val="sr-Latn-RS"/>
        </w:rPr>
      </w:pPr>
      <w:r>
        <w:rPr>
          <w:rFonts w:ascii="Arial Narrow" w:hAnsi="Arial Narrow"/>
          <w:lang w:val="sr-Latn-RS"/>
        </w:rPr>
        <w:t>Приликом постављања СЕ водити рачуна да се полицијским службеницима, ради обављања послова надзора државне границе, омогући слободан пролаз и кретање, укључујући и коришћење свих врста саобраћајних средстава, сходно члану 32. Закона о граничној контроли</w:t>
      </w:r>
      <w:r>
        <w:rPr>
          <w:rFonts w:ascii="Arial Narrow" w:hAnsi="Arial Narrow"/>
          <w:lang w:val="sr-RS"/>
        </w:rPr>
        <w:t xml:space="preserve"> </w:t>
      </w:r>
      <w:r>
        <w:rPr>
          <w:rFonts w:ascii="Arial Narrow" w:hAnsi="Arial Narrow"/>
          <w:lang w:val="sr-Latn-RS"/>
        </w:rPr>
        <w:t>(„Сл.гласник РС“, бр.24/2018).</w:t>
      </w:r>
    </w:p>
    <w:p>
      <w:pPr>
        <w:pStyle w:val="Normal"/>
        <w:spacing w:lineRule="atLeast" w:line="200"/>
        <w:jc w:val="both"/>
        <w:rPr>
          <w:rFonts w:ascii="Arial Narrow" w:hAnsi="Arial Narrow"/>
          <w:iCs/>
          <w:highlight w:val="yellow"/>
          <w:lang w:val="sr-Latn-RS"/>
        </w:rPr>
      </w:pPr>
      <w:r>
        <w:rPr>
          <w:rFonts w:ascii="Arial Narrow" w:hAnsi="Arial Narrow"/>
          <w:iCs/>
          <w:highlight w:val="yellow"/>
          <w:lang w:val="sr-Latn-RS"/>
        </w:rPr>
      </w:r>
    </w:p>
    <w:p>
      <w:pPr>
        <w:pStyle w:val="Normal"/>
        <w:spacing w:lineRule="atLeast" w:line="200"/>
        <w:jc w:val="both"/>
        <w:rPr>
          <w:rFonts w:ascii="Arial Narrow" w:hAnsi="Arial Narrow"/>
          <w:lang w:val="sr-CS"/>
        </w:rPr>
      </w:pPr>
      <w:r>
        <w:rPr>
          <w:rFonts w:ascii="Arial Narrow" w:hAnsi="Arial Narrow"/>
          <w:lang w:val="sr-CS"/>
        </w:rPr>
        <w:t>У обавештењу Министарства одбране - Сектор за материјалне ресурсе, Управа за инфраструктуру,</w:t>
      </w:r>
      <w:r>
        <w:rPr>
          <w:rFonts w:ascii="Arial Narrow" w:hAnsi="Arial Narrow"/>
          <w:b/>
          <w:lang w:val="sr-CS"/>
        </w:rPr>
        <w:t xml:space="preserve"> </w:t>
      </w:r>
      <w:r>
        <w:rPr>
          <w:rFonts w:ascii="Arial Narrow" w:hAnsi="Arial Narrow"/>
          <w:b/>
          <w:lang w:val="sr-Latn-RS"/>
        </w:rPr>
        <w:t>број 8511-4 од 18.07.2023.године</w:t>
      </w:r>
      <w:r>
        <w:rPr>
          <w:rFonts w:ascii="Arial Narrow" w:hAnsi="Arial Narrow"/>
          <w:lang w:val="sr-CS"/>
        </w:rPr>
        <w:t>, нема посебних услова и захтева за прилагођавање потребама одбране земље.</w:t>
      </w:r>
    </w:p>
    <w:p>
      <w:pPr>
        <w:pStyle w:val="Normal"/>
        <w:rPr>
          <w:rFonts w:ascii="Arial Narrow" w:hAnsi="Arial Narrow"/>
          <w:b/>
          <w:b/>
          <w:highlight w:val="yellow"/>
          <w:lang w:val="sr-RS"/>
        </w:rPr>
      </w:pPr>
      <w:r>
        <w:rPr>
          <w:rFonts w:ascii="Arial Narrow" w:hAnsi="Arial Narrow"/>
          <w:b/>
          <w:highlight w:val="yellow"/>
          <w:lang w:val="sr-RS"/>
        </w:rPr>
      </w:r>
    </w:p>
    <w:p>
      <w:pPr>
        <w:pStyle w:val="Stilnaslova7"/>
        <w:numPr>
          <w:ilvl w:val="0"/>
          <w:numId w:val="20"/>
        </w:numPr>
        <w:ind w:left="357" w:hanging="357"/>
        <w:rPr>
          <w:lang w:val="sr-CS"/>
        </w:rPr>
      </w:pPr>
      <w:bookmarkStart w:id="87" w:name="_Toc153784380"/>
      <w:r>
        <w:rPr>
          <w:lang w:val="sr-CS"/>
        </w:rPr>
        <w:t>ПРАВИЛА УРЕЂЕЊА И ГРАЂЕЊА ЗА ПОВРШИНЕ ЈАВНИХ НАМЕНА</w:t>
      </w:r>
      <w:bookmarkEnd w:id="87"/>
      <w:r>
        <w:rPr>
          <w:lang w:val="sr-CS"/>
        </w:rPr>
        <w:t xml:space="preserve"> </w:t>
      </w:r>
    </w:p>
    <w:p>
      <w:pPr>
        <w:pStyle w:val="Stilnaslova9"/>
        <w:numPr>
          <w:ilvl w:val="0"/>
          <w:numId w:val="21"/>
        </w:numPr>
        <w:ind w:left="357" w:hanging="357"/>
        <w:rPr>
          <w:lang w:val="sr-CS"/>
        </w:rPr>
      </w:pPr>
      <w:bookmarkStart w:id="88" w:name="_Toc153784381"/>
      <w:r>
        <w:rPr>
          <w:lang w:val="sr-CS"/>
        </w:rPr>
        <w:t>САОБРАЋАЈНЕ ПОВРШИНЕ И ОБЈЕКТИ-зона СП</w:t>
      </w:r>
      <w:bookmarkEnd w:id="88"/>
    </w:p>
    <w:p>
      <w:pPr>
        <w:pStyle w:val="TEKST1"/>
        <w:rPr>
          <w:rFonts w:eastAsia="Calibri" w:eastAsiaTheme="minorHAnsi"/>
          <w:highlight w:val="yellow"/>
          <w:lang w:val="sr-CS"/>
        </w:rPr>
      </w:pPr>
      <w:r>
        <w:rPr>
          <w:rFonts w:eastAsia="Calibri" w:eastAsiaTheme="minorHAnsi"/>
          <w:highlight w:val="yellow"/>
          <w:lang w:val="sr-CS"/>
        </w:rPr>
      </w:r>
    </w:p>
    <w:p>
      <w:pPr>
        <w:pStyle w:val="TEKST1"/>
        <w:rPr>
          <w:rFonts w:eastAsia="Calibri" w:eastAsiaTheme="minorHAnsi"/>
          <w:lang w:val="sr-Latn-RS"/>
        </w:rPr>
      </w:pPr>
      <w:r>
        <w:rPr>
          <w:rFonts w:eastAsia="Calibri" w:eastAsiaTheme="minorHAnsi"/>
          <w:lang w:val="sr-CS"/>
        </w:rPr>
        <w:t xml:space="preserve">Простор обухваћен </w:t>
      </w:r>
      <w:r>
        <w:rPr>
          <w:rFonts w:eastAsia="Calibri" w:eastAsiaTheme="minorHAnsi"/>
          <w:lang w:val="sr-RS"/>
        </w:rPr>
        <w:t>овим Планом</w:t>
      </w:r>
      <w:r>
        <w:rPr>
          <w:rFonts w:eastAsia="Calibri" w:eastAsiaTheme="minorHAnsi"/>
          <w:lang w:val="sr-CS"/>
        </w:rPr>
        <w:t xml:space="preserve"> обухвата и делове мреже општинских и некатегорисаних путева. У обухвату „Целине 2“ предметног Плана, у јужном делу, налази се </w:t>
      </w:r>
      <w:r>
        <w:rPr>
          <w:rFonts w:eastAsia="Calibri" w:eastAsiaTheme="minorHAnsi"/>
          <w:lang w:val="sr-RS"/>
        </w:rPr>
        <w:t>некатегорисани</w:t>
      </w:r>
      <w:r>
        <w:rPr>
          <w:rFonts w:eastAsia="Calibri" w:eastAsiaTheme="minorHAnsi"/>
          <w:lang w:val="sr-CS"/>
        </w:rPr>
        <w:t xml:space="preserve"> пут који повезује локацију соларне електране са насељеним местом Бачево.</w:t>
      </w:r>
    </w:p>
    <w:p>
      <w:pPr>
        <w:pStyle w:val="TEKST1"/>
        <w:rPr>
          <w:rFonts w:eastAsia="Calibri" w:eastAsiaTheme="minorHAnsi"/>
          <w:highlight w:val="yellow"/>
          <w:lang w:val="sr-CS"/>
        </w:rPr>
      </w:pPr>
      <w:r>
        <w:rPr>
          <w:rFonts w:eastAsia="Calibri" w:eastAsiaTheme="minorHAnsi"/>
          <w:highlight w:val="yellow"/>
          <w:lang w:val="sr-CS"/>
        </w:rPr>
      </w:r>
    </w:p>
    <w:p>
      <w:pPr>
        <w:pStyle w:val="ListParagraph"/>
        <w:ind w:left="0" w:hanging="0"/>
        <w:jc w:val="both"/>
        <w:rPr>
          <w:rFonts w:ascii="Arial Narrow" w:hAnsi="Arial Narrow"/>
          <w:lang w:val="sr-Latn-RS"/>
        </w:rPr>
      </w:pPr>
      <w:r>
        <w:rPr>
          <w:rFonts w:ascii="Arial Narrow" w:hAnsi="Arial Narrow"/>
          <w:lang w:val="sr-CS"/>
        </w:rPr>
        <w:t xml:space="preserve">У складу са условима </w:t>
      </w:r>
      <w:r>
        <w:rPr>
          <w:rFonts w:ascii="Arial Narrow" w:hAnsi="Arial Narrow"/>
          <w:b/>
          <w:lang w:val="sr-CS"/>
        </w:rPr>
        <w:t>ЈП Путеви Србије</w:t>
      </w:r>
      <w:r>
        <w:rPr>
          <w:rFonts w:ascii="Arial Narrow" w:hAnsi="Arial Narrow"/>
          <w:lang w:val="sr-CS"/>
        </w:rPr>
        <w:t xml:space="preserve">, број </w:t>
      </w:r>
      <w:r>
        <w:rPr>
          <w:rFonts w:ascii="Arial Narrow" w:hAnsi="Arial Narrow"/>
          <w:b/>
          <w:lang w:val="sr-Latn-RS"/>
        </w:rPr>
        <w:t>953-11768/23-1 од 16.06.2023. године</w:t>
      </w:r>
      <w:r>
        <w:rPr>
          <w:rFonts w:ascii="Arial Narrow" w:hAnsi="Arial Narrow"/>
          <w:lang w:val="sr-Latn-RS"/>
        </w:rPr>
        <w:t xml:space="preserve"> у обухвату плана не налазе се трасе државних путева, сходно Уредби о категоризацији државних путева („Службени гласник РС“, број 105/13, 119/13 и 93/15) и Референтном систему мреже државних путева РС.</w:t>
      </w:r>
      <w:r>
        <w:rPr>
          <w:rFonts w:ascii="Arial Narrow" w:hAnsi="Arial Narrow"/>
          <w:b/>
          <w:lang w:val="sr-RS"/>
        </w:rPr>
        <w:t xml:space="preserve"> </w:t>
      </w:r>
      <w:r>
        <w:rPr>
          <w:rFonts w:ascii="Arial Narrow" w:hAnsi="Arial Narrow"/>
          <w:lang w:val="sr-Latn-RS"/>
        </w:rPr>
        <w:t xml:space="preserve">Планом нису планирани саобраћајни прикључци на државни пут, већ је планирано да се приступ комплексу СЕ оствари преко општинског пута (на к.п. 2736/1 КО Бачево). Овај општински пут излази на трасу државног пута IIА реда број 221: Књажевац – Кална – Темска – Пирот – Височка Ржана – Мојинци – Димитровград. Уколико буду планиране интервенције на траси државног пута IIА реда број 221, </w:t>
      </w:r>
      <w:r>
        <w:rPr>
          <w:rFonts w:ascii="Arial Narrow" w:hAnsi="Arial Narrow"/>
          <w:lang w:val="sr-RS"/>
        </w:rPr>
        <w:t xml:space="preserve">потребно је </w:t>
      </w:r>
      <w:r>
        <w:rPr>
          <w:rFonts w:ascii="Arial Narrow" w:hAnsi="Arial Narrow"/>
          <w:lang w:val="sr-Latn-RS"/>
        </w:rPr>
        <w:t>поново се обратити за услове.</w:t>
      </w:r>
    </w:p>
    <w:p>
      <w:pPr>
        <w:pStyle w:val="Normal"/>
        <w:tabs>
          <w:tab w:val="clear" w:pos="720"/>
          <w:tab w:val="left" w:pos="0" w:leader="none"/>
          <w:tab w:val="left" w:pos="3686" w:leader="none"/>
        </w:tabs>
        <w:spacing w:before="240" w:after="0"/>
        <w:jc w:val="both"/>
        <w:rPr>
          <w:rFonts w:ascii="Arial Narrow" w:hAnsi="Arial Narrow" w:cs="Arial"/>
          <w:lang w:val="sr-RS"/>
        </w:rPr>
      </w:pPr>
      <w:r>
        <w:rPr>
          <w:rFonts w:cs="Arial" w:ascii="Arial Narrow" w:hAnsi="Arial Narrow"/>
          <w:lang w:val="sr-RS"/>
        </w:rPr>
        <w:t xml:space="preserve">За потребе изградње и експлоатације соларне електране на територији општине Димитровград планира се изградња приступне саобраћајнице од макадамског застора којом ће се остварити комуникација планираних садржаја у оквиру зоне ЕЕ, са постојећим некатегорисаним општинским путем на к.п. 2736/1 и преко њега са државним путем </w:t>
      </w:r>
      <w:r>
        <w:rPr>
          <w:rFonts w:cs="Arial" w:ascii="Arial Narrow" w:hAnsi="Arial Narrow"/>
        </w:rPr>
        <w:t>II</w:t>
      </w:r>
      <w:r>
        <w:rPr>
          <w:rFonts w:cs="Arial" w:ascii="Arial Narrow" w:hAnsi="Arial Narrow"/>
          <w:lang w:val="sr-RS"/>
        </w:rPr>
        <w:t xml:space="preserve"> А реда број 221. </w:t>
      </w:r>
    </w:p>
    <w:p>
      <w:pPr>
        <w:pStyle w:val="Normal"/>
        <w:jc w:val="both"/>
        <w:rPr>
          <w:rFonts w:ascii="Arial Narrow" w:hAnsi="Arial Narrow" w:eastAsia="Calibri" w:eastAsiaTheme="minorHAnsi"/>
          <w:highlight w:val="lightGray"/>
          <w:lang w:val="sr-RS"/>
        </w:rPr>
      </w:pPr>
      <w:r>
        <w:rPr>
          <w:rFonts w:eastAsia="Calibri" w:eastAsiaTheme="minorHAnsi" w:ascii="Arial Narrow" w:hAnsi="Arial Narrow"/>
          <w:highlight w:val="lightGray"/>
          <w:lang w:val="sr-RS"/>
        </w:rPr>
      </w:r>
    </w:p>
    <w:p>
      <w:pPr>
        <w:pStyle w:val="Normal"/>
        <w:jc w:val="both"/>
        <w:rPr>
          <w:rFonts w:ascii="Arial Narrow" w:hAnsi="Arial Narrow" w:eastAsia="Calibri" w:eastAsiaTheme="minorHAnsi"/>
          <w:lang w:val="sr-RS"/>
        </w:rPr>
      </w:pPr>
      <w:r>
        <w:rPr>
          <w:rFonts w:eastAsia="Calibri" w:ascii="Arial Narrow" w:hAnsi="Arial Narrow" w:eastAsiaTheme="minorHAnsi"/>
          <w:lang w:val="sr-RS"/>
        </w:rPr>
        <w:t xml:space="preserve">Овим Планом се формира нова јавна саобраћајна површина – грађевинске парцеле СП-1 и СП-2 у ширини од 8м, као реконстукција, адаптација и доградња постојећих некатегорисаних путева на катастарским парцелама: 2734/1, 2735/1 и 2731, све КО Бачево и формирање новог јавног земљишта од делова катастарских парцела: 128, 126, </w:t>
      </w:r>
      <w:r>
        <w:rPr>
          <w:rFonts w:eastAsia="Calibri" w:ascii="Arial Narrow" w:hAnsi="Arial Narrow" w:eastAsiaTheme="minorHAnsi"/>
          <w:lang w:val="sr-Latn-RS"/>
        </w:rPr>
        <w:t xml:space="preserve">131, </w:t>
      </w:r>
      <w:r>
        <w:rPr>
          <w:rFonts w:eastAsia="Calibri" w:ascii="Arial Narrow" w:hAnsi="Arial Narrow" w:eastAsiaTheme="minorHAnsi"/>
          <w:lang w:val="sr-RS"/>
        </w:rPr>
        <w:t>119, 182, 259, 258, 262/1 и 399/1 све КО Бачево</w:t>
      </w:r>
      <w:r>
        <w:rPr>
          <w:rFonts w:eastAsia="Calibri" w:ascii="Arial Narrow" w:hAnsi="Arial Narrow" w:eastAsiaTheme="minorHAnsi"/>
        </w:rPr>
        <w:t xml:space="preserve"> </w:t>
      </w:r>
      <w:r>
        <w:rPr>
          <w:rFonts w:eastAsia="Calibri" w:ascii="Arial Narrow" w:hAnsi="Arial Narrow" w:eastAsiaTheme="minorHAnsi"/>
          <w:lang w:val="sr-RS"/>
        </w:rPr>
        <w:t>и делови катастарских парцела 501 и 471 КО Бребевница</w:t>
      </w:r>
    </w:p>
    <w:p>
      <w:pPr>
        <w:pStyle w:val="Normal"/>
        <w:jc w:val="both"/>
        <w:rPr>
          <w:rFonts w:ascii="Arial Narrow" w:hAnsi="Arial Narrow" w:eastAsia="Calibri" w:eastAsiaTheme="minorHAnsi"/>
          <w:lang w:val="sr-RS"/>
        </w:rPr>
      </w:pPr>
      <w:r>
        <w:rPr>
          <w:rFonts w:eastAsia="Calibri" w:eastAsiaTheme="minorHAnsi" w:ascii="Arial Narrow" w:hAnsi="Arial Narrow"/>
          <w:lang w:val="sr-RS"/>
        </w:rPr>
      </w:r>
    </w:p>
    <w:tbl>
      <w:tblPr>
        <w:tblStyle w:val="TableGrid"/>
        <w:tblW w:w="8959" w:type="dxa"/>
        <w:jc w:val="left"/>
        <w:tblInd w:w="108" w:type="dxa"/>
        <w:tblCellMar>
          <w:top w:w="0" w:type="dxa"/>
          <w:left w:w="108" w:type="dxa"/>
          <w:bottom w:w="0" w:type="dxa"/>
          <w:right w:w="108" w:type="dxa"/>
        </w:tblCellMar>
        <w:tblLook w:firstRow="1" w:noVBand="1" w:lastRow="0" w:firstColumn="1" w:lastColumn="0" w:noHBand="0" w:val="04a0"/>
      </w:tblPr>
      <w:tblGrid>
        <w:gridCol w:w="2079"/>
        <w:gridCol w:w="3903"/>
        <w:gridCol w:w="1560"/>
        <w:gridCol w:w="1416"/>
      </w:tblGrid>
      <w:tr>
        <w:trPr>
          <w:trHeight w:val="335" w:hRule="atLeast"/>
        </w:trPr>
        <w:tc>
          <w:tcPr>
            <w:tcW w:w="2079" w:type="dxa"/>
            <w:tcBorders/>
            <w:shd w:color="auto" w:fill="EAF1DD" w:themeFill="accent3" w:themeFillTint="33" w:val="clear"/>
          </w:tcPr>
          <w:p>
            <w:pPr>
              <w:pStyle w:val="TEKST1"/>
              <w:jc w:val="center"/>
              <w:rPr>
                <w:rFonts w:cs="Arial"/>
                <w:lang w:val="sr-CS"/>
              </w:rPr>
            </w:pPr>
            <w:r>
              <w:rPr>
                <w:rFonts w:cs="Arial"/>
                <w:lang w:val="sr-CS"/>
              </w:rPr>
              <w:t>Ознака грађевинксе парцеле</w:t>
            </w:r>
          </w:p>
        </w:tc>
        <w:tc>
          <w:tcPr>
            <w:tcW w:w="3903" w:type="dxa"/>
            <w:tcBorders/>
            <w:shd w:color="auto" w:fill="EAF1DD" w:themeFill="accent3" w:themeFillTint="33" w:val="clear"/>
          </w:tcPr>
          <w:p>
            <w:pPr>
              <w:pStyle w:val="TEKST1"/>
              <w:jc w:val="center"/>
              <w:rPr>
                <w:rFonts w:cs="Arial"/>
                <w:lang w:val="sr-CS"/>
              </w:rPr>
            </w:pPr>
            <w:r>
              <w:rPr>
                <w:rFonts w:cs="Arial"/>
                <w:lang w:val="sr-CS"/>
              </w:rPr>
              <w:t>Број постојеће катастарске парцеле</w:t>
            </w:r>
          </w:p>
        </w:tc>
        <w:tc>
          <w:tcPr>
            <w:tcW w:w="1560" w:type="dxa"/>
            <w:tcBorders/>
            <w:shd w:color="auto" w:fill="EAF1DD" w:themeFill="accent3" w:themeFillTint="33" w:val="clear"/>
          </w:tcPr>
          <w:p>
            <w:pPr>
              <w:pStyle w:val="TEKST1"/>
              <w:jc w:val="center"/>
              <w:rPr>
                <w:rFonts w:cs="Arial"/>
                <w:lang w:val="sr-CS"/>
              </w:rPr>
            </w:pPr>
            <w:r>
              <w:rPr>
                <w:rFonts w:cs="Arial"/>
                <w:lang w:val="sr-CS"/>
              </w:rPr>
              <w:t>Катастарска општина</w:t>
            </w:r>
          </w:p>
        </w:tc>
        <w:tc>
          <w:tcPr>
            <w:tcW w:w="1416" w:type="dxa"/>
            <w:tcBorders/>
            <w:shd w:color="auto" w:fill="EAF1DD" w:themeFill="accent3" w:themeFillTint="33" w:val="clear"/>
          </w:tcPr>
          <w:p>
            <w:pPr>
              <w:pStyle w:val="TEKST1"/>
              <w:jc w:val="center"/>
              <w:rPr>
                <w:rFonts w:cs="Arial"/>
                <w:lang w:val="sr-CS"/>
              </w:rPr>
            </w:pPr>
            <w:r>
              <w:rPr>
                <w:rFonts w:cs="Arial"/>
                <w:lang w:val="sr-CS"/>
              </w:rPr>
              <w:t xml:space="preserve">Површина </w:t>
            </w:r>
          </w:p>
          <w:p>
            <w:pPr>
              <w:pStyle w:val="TEKST1"/>
              <w:jc w:val="center"/>
              <w:rPr>
                <w:rFonts w:cs="Arial"/>
                <w:lang w:val="sr-CS"/>
              </w:rPr>
            </w:pPr>
            <w:r>
              <w:rPr>
                <w:rFonts w:cs="Arial"/>
                <w:lang w:val="sr-CS"/>
              </w:rPr>
              <w:t>(м2)</w:t>
            </w:r>
          </w:p>
        </w:tc>
      </w:tr>
      <w:tr>
        <w:trPr>
          <w:trHeight w:val="109" w:hRule="atLeast"/>
        </w:trPr>
        <w:tc>
          <w:tcPr>
            <w:tcW w:w="2079" w:type="dxa"/>
            <w:tcBorders/>
            <w:shd w:color="auto" w:fill="auto" w:val="clear"/>
            <w:vAlign w:val="center"/>
          </w:tcPr>
          <w:p>
            <w:pPr>
              <w:pStyle w:val="TEKST1"/>
              <w:jc w:val="center"/>
              <w:rPr>
                <w:rFonts w:cs="Arial"/>
                <w:b/>
                <w:b/>
                <w:lang w:val="sr-RS"/>
              </w:rPr>
            </w:pPr>
            <w:r>
              <w:rPr>
                <w:rFonts w:cs="Arial"/>
                <w:b/>
                <w:lang w:val="sr-RS"/>
              </w:rPr>
              <w:t>СП-1</w:t>
            </w:r>
          </w:p>
        </w:tc>
        <w:tc>
          <w:tcPr>
            <w:tcW w:w="3903" w:type="dxa"/>
            <w:tcBorders/>
          </w:tcPr>
          <w:p>
            <w:pPr>
              <w:pStyle w:val="TEKST1"/>
              <w:jc w:val="center"/>
              <w:rPr>
                <w:rFonts w:eastAsia="Calibri" w:eastAsiaTheme="minorHAnsi"/>
                <w:lang w:val="sr-RS"/>
              </w:rPr>
            </w:pPr>
            <w:r>
              <w:rPr>
                <w:rFonts w:eastAsia="Calibri" w:eastAsiaTheme="minorHAnsi"/>
                <w:lang w:val="sr-RS"/>
              </w:rPr>
              <w:t>делови 2734/1, 2735/1 и 2731, (јавни некатегорисани путеви) и</w:t>
            </w:r>
          </w:p>
          <w:p>
            <w:pPr>
              <w:pStyle w:val="Normal"/>
              <w:tabs>
                <w:tab w:val="clear" w:pos="720"/>
                <w:tab w:val="left" w:pos="0" w:leader="none"/>
                <w:tab w:val="left" w:pos="3686" w:leader="none"/>
              </w:tabs>
              <w:spacing w:before="240" w:after="0"/>
              <w:jc w:val="both"/>
              <w:rPr>
                <w:rFonts w:ascii="Arial Narrow" w:hAnsi="Arial Narrow" w:cs="Arial"/>
                <w:lang w:val="sr-Latn-RS"/>
              </w:rPr>
            </w:pPr>
            <w:r>
              <w:rPr>
                <w:rFonts w:ascii="Arial Narrow" w:hAnsi="Arial Narrow"/>
                <w:lang w:val="sr-CS"/>
              </w:rPr>
              <w:t xml:space="preserve">делови </w:t>
            </w:r>
            <w:r>
              <w:rPr>
                <w:rFonts w:ascii="Arial Narrow" w:hAnsi="Arial Narrow"/>
                <w:lang w:val="sr-Latn-RS"/>
              </w:rPr>
              <w:t>127,</w:t>
            </w:r>
            <w:r>
              <w:rPr>
                <w:rFonts w:eastAsia="Calibri" w:ascii="Arial Narrow" w:hAnsi="Arial Narrow" w:eastAsiaTheme="minorHAnsi"/>
                <w:lang w:val="sr-RS"/>
              </w:rPr>
              <w:t xml:space="preserve">128, 126, </w:t>
            </w:r>
            <w:r>
              <w:rPr>
                <w:rFonts w:eastAsia="Calibri" w:ascii="Arial Narrow" w:hAnsi="Arial Narrow" w:eastAsiaTheme="minorHAnsi"/>
                <w:lang w:val="sr-Latn-RS"/>
              </w:rPr>
              <w:t>1</w:t>
            </w:r>
            <w:r>
              <w:rPr>
                <w:rFonts w:eastAsia="Calibri" w:ascii="Arial Narrow" w:hAnsi="Arial Narrow" w:eastAsiaTheme="minorHAnsi"/>
                <w:lang w:val="sr-RS"/>
              </w:rPr>
              <w:t>3</w:t>
            </w:r>
            <w:r>
              <w:rPr>
                <w:rFonts w:eastAsia="Calibri" w:ascii="Arial Narrow" w:hAnsi="Arial Narrow" w:eastAsiaTheme="minorHAnsi"/>
                <w:lang w:val="sr-Latn-RS"/>
              </w:rPr>
              <w:t xml:space="preserve">1, </w:t>
            </w:r>
            <w:r>
              <w:rPr>
                <w:rFonts w:eastAsia="Calibri" w:ascii="Arial Narrow" w:hAnsi="Arial Narrow" w:eastAsiaTheme="minorHAnsi"/>
                <w:lang w:val="sr-RS"/>
              </w:rPr>
              <w:t>119, 182, 259, 258, 262/1 и 399/1 (остало земљиште)</w:t>
            </w:r>
          </w:p>
          <w:p>
            <w:pPr>
              <w:pStyle w:val="TEKST1"/>
              <w:jc w:val="center"/>
              <w:rPr>
                <w:rFonts w:cs="Calibri"/>
                <w:sz w:val="22"/>
                <w:szCs w:val="22"/>
                <w:lang w:val="sr-CS"/>
              </w:rPr>
            </w:pPr>
            <w:r>
              <w:rPr>
                <w:rFonts w:cs="Calibri"/>
                <w:sz w:val="22"/>
                <w:szCs w:val="22"/>
                <w:lang w:val="sr-CS"/>
              </w:rPr>
            </w:r>
          </w:p>
        </w:tc>
        <w:tc>
          <w:tcPr>
            <w:tcW w:w="1560" w:type="dxa"/>
            <w:tcBorders/>
            <w:shd w:color="auto" w:fill="auto" w:val="clear"/>
            <w:vAlign w:val="center"/>
          </w:tcPr>
          <w:p>
            <w:pPr>
              <w:pStyle w:val="TEKST1"/>
              <w:jc w:val="center"/>
              <w:rPr>
                <w:rFonts w:cs="Arial"/>
                <w:lang w:val="sr-CS"/>
              </w:rPr>
            </w:pPr>
            <w:r>
              <w:rPr>
                <w:rFonts w:cs="Arial"/>
                <w:lang w:val="sr-CS"/>
              </w:rPr>
              <w:t>Бачево</w:t>
            </w:r>
          </w:p>
        </w:tc>
        <w:tc>
          <w:tcPr>
            <w:tcW w:w="1416" w:type="dxa"/>
            <w:tcBorders/>
            <w:shd w:color="auto" w:fill="auto" w:val="clear"/>
            <w:vAlign w:val="center"/>
          </w:tcPr>
          <w:p>
            <w:pPr>
              <w:pStyle w:val="TEKST1"/>
              <w:jc w:val="center"/>
              <w:rPr>
                <w:rFonts w:cs="Arial"/>
                <w:lang w:val="sr-Latn-RS"/>
              </w:rPr>
            </w:pPr>
            <w:r>
              <w:rPr>
                <w:rFonts w:cs="Arial"/>
                <w:lang w:val="sr-CS"/>
              </w:rPr>
              <w:t xml:space="preserve">Око </w:t>
            </w:r>
            <w:r>
              <w:rPr>
                <w:rFonts w:cs="Arial"/>
                <w:lang w:val="sr-Latn-RS"/>
              </w:rPr>
              <w:t>11431</w:t>
            </w:r>
          </w:p>
        </w:tc>
      </w:tr>
      <w:tr>
        <w:trPr>
          <w:trHeight w:val="109" w:hRule="atLeast"/>
        </w:trPr>
        <w:tc>
          <w:tcPr>
            <w:tcW w:w="2079" w:type="dxa"/>
            <w:tcBorders/>
            <w:shd w:color="auto" w:fill="auto" w:val="clear"/>
            <w:vAlign w:val="center"/>
          </w:tcPr>
          <w:p>
            <w:pPr>
              <w:pStyle w:val="TEKST1"/>
              <w:jc w:val="center"/>
              <w:rPr>
                <w:rFonts w:cs="Arial"/>
                <w:b/>
                <w:b/>
                <w:lang w:val="sr-RS"/>
              </w:rPr>
            </w:pPr>
            <w:r>
              <w:rPr>
                <w:rFonts w:cs="Arial"/>
                <w:b/>
                <w:lang w:val="sr-RS"/>
              </w:rPr>
              <w:t>СП-2</w:t>
            </w:r>
          </w:p>
        </w:tc>
        <w:tc>
          <w:tcPr>
            <w:tcW w:w="3903" w:type="dxa"/>
            <w:tcBorders/>
          </w:tcPr>
          <w:p>
            <w:pPr>
              <w:pStyle w:val="TEKST1"/>
              <w:jc w:val="center"/>
              <w:rPr>
                <w:rFonts w:eastAsia="Calibri" w:eastAsiaTheme="minorHAnsi"/>
                <w:lang w:val="sr-RS"/>
              </w:rPr>
            </w:pPr>
            <w:r>
              <w:rPr>
                <w:rFonts w:eastAsia="Calibri" w:eastAsiaTheme="minorHAnsi"/>
                <w:lang w:val="sr-RS"/>
              </w:rPr>
              <w:t xml:space="preserve">делови катастарских парцела 501 и 471 </w:t>
            </w:r>
          </w:p>
        </w:tc>
        <w:tc>
          <w:tcPr>
            <w:tcW w:w="1560" w:type="dxa"/>
            <w:tcBorders/>
            <w:shd w:color="auto" w:fill="auto" w:val="clear"/>
            <w:vAlign w:val="center"/>
          </w:tcPr>
          <w:p>
            <w:pPr>
              <w:pStyle w:val="TEKST1"/>
              <w:jc w:val="center"/>
              <w:rPr>
                <w:rFonts w:cs="Arial"/>
                <w:lang w:val="sr-CS"/>
              </w:rPr>
            </w:pPr>
            <w:r>
              <w:rPr>
                <w:rFonts w:eastAsia="Calibri" w:eastAsiaTheme="minorHAnsi"/>
                <w:lang w:val="sr-RS"/>
              </w:rPr>
              <w:t>Бребевница</w:t>
            </w:r>
          </w:p>
        </w:tc>
        <w:tc>
          <w:tcPr>
            <w:tcW w:w="1416" w:type="dxa"/>
            <w:tcBorders/>
            <w:shd w:color="auto" w:fill="auto" w:val="clear"/>
            <w:vAlign w:val="center"/>
          </w:tcPr>
          <w:p>
            <w:pPr>
              <w:pStyle w:val="TEKST1"/>
              <w:jc w:val="center"/>
              <w:rPr>
                <w:rFonts w:cs="Arial"/>
                <w:lang w:val="sr-CS"/>
              </w:rPr>
            </w:pPr>
            <w:r>
              <w:rPr>
                <w:rFonts w:cs="Arial"/>
                <w:lang w:val="sr-CS"/>
              </w:rPr>
              <w:t xml:space="preserve"> </w:t>
            </w:r>
            <w:r>
              <w:rPr>
                <w:rFonts w:cs="Arial"/>
                <w:lang w:val="sr-CS"/>
              </w:rPr>
              <w:t>Око 5313</w:t>
            </w:r>
          </w:p>
        </w:tc>
      </w:tr>
    </w:tbl>
    <w:p>
      <w:pPr>
        <w:pStyle w:val="TEKST1"/>
        <w:rPr>
          <w:lang w:val="sr-RS"/>
        </w:rPr>
      </w:pPr>
      <w:r>
        <w:rPr>
          <w:rStyle w:val="FontStyle15"/>
          <w:rFonts w:cs="Times New Roman"/>
          <w:sz w:val="24"/>
          <w:szCs w:val="24"/>
          <w:lang w:val="sr-CS" w:eastAsia="sr-CS"/>
        </w:rPr>
        <w:t xml:space="preserve">У случају неслагања текстуалног дела са графичким прилозима, важе подаци са графичких прилога </w:t>
      </w:r>
      <w:r>
        <w:rPr>
          <w:lang w:val="sr-CS"/>
        </w:rPr>
        <w:t>бр. 04.1-04.2 „План регулације и нивелације” Р 1:2500.</w:t>
      </w:r>
    </w:p>
    <w:p>
      <w:pPr>
        <w:pStyle w:val="TEKST1"/>
        <w:rPr>
          <w:rFonts w:cs="Arial"/>
          <w:b/>
          <w:b/>
          <w:bCs/>
          <w:iCs/>
          <w:highlight w:val="yellow"/>
          <w:lang w:val="sr-RS"/>
        </w:rPr>
      </w:pPr>
      <w:r>
        <w:rPr>
          <w:rFonts w:cs="Arial"/>
          <w:b/>
          <w:bCs/>
          <w:iCs/>
          <w:highlight w:val="yellow"/>
          <w:lang w:val="sr-RS"/>
        </w:rPr>
      </w:r>
    </w:p>
    <w:p>
      <w:pPr>
        <w:pStyle w:val="TEKST1"/>
        <w:rPr>
          <w:highlight w:val="yellow"/>
        </w:rPr>
      </w:pPr>
      <w:r>
        <w:rPr>
          <w:highlight w:val="yellow"/>
        </w:rPr>
      </w:r>
    </w:p>
    <w:p>
      <w:pPr>
        <w:pStyle w:val="TEKST1"/>
        <w:rPr>
          <w:rFonts w:cs="Arial"/>
          <w:b/>
          <w:b/>
          <w:bCs/>
        </w:rPr>
      </w:pPr>
      <w:r>
        <w:rPr>
          <w:b/>
          <w:bCs/>
        </w:rPr>
        <w:t>Мрежа некатегорисаних (атарских) путева</w:t>
      </w:r>
    </w:p>
    <w:p>
      <w:pPr>
        <w:pStyle w:val="Normal"/>
        <w:spacing w:lineRule="atLeast" w:line="200"/>
        <w:jc w:val="both"/>
        <w:rPr>
          <w:rFonts w:ascii="Arial Narrow" w:hAnsi="Arial Narrow" w:cs="Arial"/>
          <w:lang w:val="sr-CS"/>
        </w:rPr>
      </w:pPr>
      <w:r>
        <w:rPr>
          <w:rFonts w:cs="Arial" w:ascii="Arial Narrow" w:hAnsi="Arial Narrow"/>
          <w:lang w:val="sr-CS"/>
        </w:rPr>
      </w:r>
    </w:p>
    <w:p>
      <w:pPr>
        <w:pStyle w:val="ListParagraph"/>
        <w:ind w:left="0" w:hanging="0"/>
        <w:jc w:val="both"/>
        <w:rPr>
          <w:rFonts w:ascii="Arial Narrow" w:hAnsi="Arial Narrow"/>
          <w:lang w:val="sr-Latn-RS"/>
        </w:rPr>
      </w:pPr>
      <w:r>
        <w:rPr>
          <w:rFonts w:ascii="Arial Narrow" w:hAnsi="Arial Narrow"/>
          <w:lang w:val="sr-Latn-RS"/>
        </w:rPr>
        <w:t xml:space="preserve">Остале приступне саобраћајнице су планиране као трајна или привремена изградња, реконструкција или санација постојећих саобраћајница / некатегорисаних (атарских) путева која произилази из потреба при транспорту елемената соларне електране и електроенергетског комплекса, приликом изградње и одржавања објеката. </w:t>
      </w:r>
    </w:p>
    <w:p>
      <w:pPr>
        <w:pStyle w:val="ListParagraph"/>
        <w:ind w:left="0" w:hanging="0"/>
        <w:jc w:val="both"/>
        <w:rPr>
          <w:rFonts w:ascii="Arial Narrow" w:hAnsi="Arial Narrow"/>
          <w:lang w:val="sr-Latn-RS"/>
        </w:rPr>
      </w:pPr>
      <w:r>
        <w:rPr>
          <w:rFonts w:ascii="Arial Narrow" w:hAnsi="Arial Narrow"/>
          <w:lang w:val="sr-Latn-RS"/>
        </w:rPr>
      </w:r>
    </w:p>
    <w:p>
      <w:pPr>
        <w:pStyle w:val="ListParagraph"/>
        <w:ind w:left="0" w:hanging="0"/>
        <w:jc w:val="both"/>
        <w:rPr>
          <w:rFonts w:ascii="Arial Narrow" w:hAnsi="Arial Narrow"/>
          <w:lang w:val="sr-Latn-RS"/>
        </w:rPr>
      </w:pPr>
      <w:r>
        <w:rPr>
          <w:rFonts w:ascii="Arial Narrow" w:hAnsi="Arial Narrow"/>
          <w:lang w:val="sr-Latn-RS"/>
        </w:rPr>
        <w:t>Приступни путеви за реализацију комплекса захтевају трајно или једнократно ширење путева за технолошки процес у фази изградње и експлоатације соларне електране.</w:t>
      </w:r>
    </w:p>
    <w:p>
      <w:pPr>
        <w:pStyle w:val="ListParagraph"/>
        <w:ind w:left="0" w:hanging="0"/>
        <w:jc w:val="both"/>
        <w:rPr>
          <w:rFonts w:ascii="Arial Narrow" w:hAnsi="Arial Narrow"/>
          <w:lang w:val="sr-Latn-RS"/>
        </w:rPr>
      </w:pPr>
      <w:r>
        <w:rPr>
          <w:rFonts w:ascii="Arial Narrow" w:hAnsi="Arial Narrow"/>
          <w:lang w:val="sr-Latn-RS"/>
        </w:rPr>
        <w:t>За пројектовање и изградњу приступних саобраћајница максимално (колико дозвољава конфигурација терена као и специфични захтеви произвођача опреме) користити коридор/трасу постојећег некатегорисаног пута.</w:t>
      </w:r>
    </w:p>
    <w:p>
      <w:pPr>
        <w:pStyle w:val="ListParagraph"/>
        <w:ind w:left="0" w:hanging="0"/>
        <w:jc w:val="both"/>
        <w:rPr>
          <w:rFonts w:ascii="Arial Narrow" w:hAnsi="Arial Narrow"/>
          <w:lang w:val="sr-Latn-RS"/>
        </w:rPr>
      </w:pPr>
      <w:r>
        <w:rPr>
          <w:rFonts w:ascii="Arial Narrow" w:hAnsi="Arial Narrow"/>
          <w:lang w:val="sr-Latn-RS"/>
        </w:rPr>
      </w:r>
    </w:p>
    <w:p>
      <w:pPr>
        <w:pStyle w:val="ListParagraph"/>
        <w:ind w:left="0" w:hanging="0"/>
        <w:jc w:val="both"/>
        <w:rPr>
          <w:rFonts w:ascii="Arial Narrow" w:hAnsi="Arial Narrow"/>
          <w:lang w:val="sr-Latn-RS"/>
        </w:rPr>
      </w:pPr>
      <w:r>
        <w:rPr>
          <w:rFonts w:ascii="Arial Narrow" w:hAnsi="Arial Narrow"/>
          <w:lang w:val="sr-Latn-RS"/>
        </w:rPr>
        <w:t>Некатегорисани (атарски) путeви чија се трајна или привремена реконструкција, адаптација или рехабилитација планира овим Планом, а за потребе приступа локацијама соларних поља и других садржаја соларне електране, а која произилази из потреба при транспорту елемената соларне електране у изградњи и одржавању објеката, а према фактичком стању заузима катастарскe парцелe:</w:t>
      </w:r>
    </w:p>
    <w:p>
      <w:pPr>
        <w:pStyle w:val="Normal"/>
        <w:rPr>
          <w:rFonts w:ascii="Arial Narrow" w:hAnsi="Arial Narrow"/>
          <w:highlight w:val="yellow"/>
          <w:u w:val="single"/>
          <w:lang w:val="sr-RS"/>
        </w:rPr>
      </w:pPr>
      <w:r>
        <w:rPr>
          <w:rFonts w:ascii="Arial Narrow" w:hAnsi="Arial Narrow"/>
          <w:highlight w:val="yellow"/>
          <w:u w:val="single"/>
          <w:lang w:val="sr-RS"/>
        </w:rPr>
      </w:r>
    </w:p>
    <w:p>
      <w:pPr>
        <w:pStyle w:val="ListParagraph"/>
        <w:ind w:left="0" w:hanging="0"/>
        <w:jc w:val="both"/>
        <w:rPr>
          <w:rFonts w:ascii="Arial Narrow" w:hAnsi="Arial Narrow"/>
          <w:lang w:val="sr-Latn-RS"/>
        </w:rPr>
      </w:pPr>
      <w:r>
        <w:rPr>
          <w:rFonts w:ascii="Arial Narrow" w:hAnsi="Arial Narrow"/>
          <w:u w:val="single"/>
          <w:lang w:val="sr-Latn-RS"/>
        </w:rPr>
        <w:t>У оквиру Целине 1</w:t>
      </w:r>
      <w:r>
        <w:rPr>
          <w:rFonts w:ascii="Arial Narrow" w:hAnsi="Arial Narrow"/>
          <w:lang w:val="sr-Latn-RS"/>
        </w:rPr>
        <w:t>:  3628, 2106 КО Бребевница</w:t>
      </w:r>
    </w:p>
    <w:p>
      <w:pPr>
        <w:pStyle w:val="Normal"/>
        <w:rPr>
          <w:rFonts w:ascii="Arial Narrow" w:hAnsi="Arial Narrow"/>
          <w:highlight w:val="yellow"/>
          <w:lang w:val="sr-RS"/>
        </w:rPr>
      </w:pPr>
      <w:r>
        <w:rPr>
          <w:rFonts w:ascii="Arial Narrow" w:hAnsi="Arial Narrow"/>
          <w:highlight w:val="yellow"/>
          <w:lang w:val="sr-RS"/>
        </w:rPr>
      </w:r>
    </w:p>
    <w:p>
      <w:pPr>
        <w:pStyle w:val="ListParagraph"/>
        <w:ind w:left="0" w:hanging="0"/>
        <w:jc w:val="both"/>
        <w:rPr>
          <w:rFonts w:ascii="Arial Narrow" w:hAnsi="Arial Narrow"/>
          <w:lang w:val="sr-RS"/>
        </w:rPr>
      </w:pPr>
      <w:r>
        <w:rPr>
          <w:rFonts w:ascii="Arial Narrow" w:hAnsi="Arial Narrow"/>
          <w:u w:val="single"/>
          <w:lang w:val="sr-Latn-RS"/>
        </w:rPr>
        <w:t>У оквиру Целине 2</w:t>
      </w:r>
      <w:r>
        <w:rPr>
          <w:rFonts w:ascii="Arial Narrow" w:hAnsi="Arial Narrow"/>
          <w:lang w:val="sr-Latn-RS"/>
        </w:rPr>
        <w:t>: 467, 515, 401/2, 2736/1, 401/1, 400/2, 2735/3, 2737, 2736/2, 543, 276, 973, 244, 245, 1060, 2733, 2734/1, 2734/2</w:t>
      </w:r>
      <w:r>
        <w:rPr>
          <w:rFonts w:ascii="Arial Narrow" w:hAnsi="Arial Narrow"/>
          <w:lang w:val="sr-RS"/>
        </w:rPr>
        <w:t xml:space="preserve"> КО Бачево</w:t>
      </w:r>
    </w:p>
    <w:p>
      <w:pPr>
        <w:pStyle w:val="TEKST1"/>
        <w:rPr>
          <w:rFonts w:cs="Arial"/>
          <w:i/>
          <w:i/>
          <w:highlight w:val="yellow"/>
          <w:lang w:val="sr-Latn-CS"/>
        </w:rPr>
      </w:pPr>
      <w:r>
        <w:rPr>
          <w:rFonts w:cs="Arial"/>
          <w:i/>
          <w:highlight w:val="yellow"/>
          <w:lang w:val="sr-Latn-CS"/>
        </w:rPr>
      </w:r>
    </w:p>
    <w:p>
      <w:pPr>
        <w:pStyle w:val="TEKST1"/>
        <w:rPr>
          <w:rFonts w:cs="Arial"/>
          <w:i/>
          <w:i/>
          <w:lang w:val="sr-CS"/>
        </w:rPr>
      </w:pPr>
      <w:r>
        <w:rPr>
          <w:rFonts w:cs="Arial"/>
          <w:i/>
          <w:lang w:val="sr-Latn-CS"/>
        </w:rPr>
        <w:t xml:space="preserve">У случају да у току реализације </w:t>
      </w:r>
      <w:r>
        <w:rPr>
          <w:rFonts w:cs="Arial"/>
          <w:i/>
          <w:lang w:val="sr-CS"/>
        </w:rPr>
        <w:t>дође до потребе за привременом реконструкцијом, адаптацијом или рехабилитацијом неког од некатегорисаних путева у функцији соларне електране, а који није наведен у претходном ставу, његова реконструкција је могућа у складу са додатним условима надлежног предузећа које одржава општинске путеве, а све у складу са Просторним планом општине Димитровград. Такође уколико Инвеститор реши имовинско-правне односе, а у циљу оптимизације изградње или транспорта могућа је трајна или привремена изградња саобраћајница и ван парцела некатегорисаних путева.</w:t>
      </w:r>
    </w:p>
    <w:p>
      <w:pPr>
        <w:pStyle w:val="Normal"/>
        <w:spacing w:lineRule="auto" w:line="276"/>
        <w:jc w:val="both"/>
        <w:rPr>
          <w:rFonts w:ascii="Arial Narrow" w:hAnsi="Arial Narrow"/>
          <w:highlight w:val="yellow"/>
          <w:lang w:val="sr-CS"/>
        </w:rPr>
      </w:pPr>
      <w:r>
        <w:rPr>
          <w:rFonts w:ascii="Arial Narrow" w:hAnsi="Arial Narrow"/>
          <w:highlight w:val="yellow"/>
          <w:lang w:val="sr-CS"/>
        </w:rPr>
      </w:r>
    </w:p>
    <w:p>
      <w:pPr>
        <w:pStyle w:val="TEKST1"/>
        <w:rPr>
          <w:lang w:val="sr-RS"/>
        </w:rPr>
      </w:pPr>
      <w:r>
        <w:rPr>
          <w:i/>
          <w:lang w:val="sr-RS"/>
        </w:rPr>
        <w:t xml:space="preserve">Према чл. 69. Закону о планирању и изградњи сви власници и држаоци суседног и околног земљишта дужни су да омогуће несметани приступ градилишту и трпе извођење радова за потребе изградње горе наведених објекта или уређаја. </w:t>
      </w:r>
    </w:p>
    <w:p>
      <w:pPr>
        <w:pStyle w:val="TEKST1"/>
        <w:rPr>
          <w:i/>
          <w:i/>
          <w:lang w:val="sr-RS"/>
        </w:rPr>
      </w:pPr>
      <w:r>
        <w:rPr>
          <w:i/>
          <w:lang w:val="sr-RS"/>
        </w:rPr>
        <w:t>Инвеститор је дужан да власницима или држаоцима суседног или околног земљишта надокнади штету која буде причињена пролазом и превозом. Ако не буде постигнут споразум о висини накнаде штете, одлуку о томе доноси надлежни суд.</w:t>
      </w:r>
    </w:p>
    <w:p>
      <w:pPr>
        <w:pStyle w:val="Normal"/>
        <w:tabs>
          <w:tab w:val="clear" w:pos="720"/>
          <w:tab w:val="left" w:pos="0" w:leader="none"/>
          <w:tab w:val="left" w:pos="3686" w:leader="none"/>
        </w:tabs>
        <w:spacing w:before="240" w:after="0"/>
        <w:jc w:val="both"/>
        <w:rPr>
          <w:rFonts w:ascii="Arial Narrow" w:hAnsi="Arial Narrow" w:cs="Arial"/>
          <w:lang w:val="sr-RS"/>
        </w:rPr>
      </w:pPr>
      <w:r>
        <w:rPr>
          <w:rFonts w:cs="Arial" w:ascii="Arial Narrow" w:hAnsi="Arial Narrow"/>
          <w:lang w:val="sr-RS"/>
        </w:rPr>
        <w:t>Нормални попречни профил пута пројектовати тако да садржи коловозне траке (тв) минималне ширине 3,5м и банкине (б) са обе стране коловоза у ширини минимално потребној да се обезбеди стабилност конструкције пута и омогући постављање саобраћајне сигнализације а не мање од 0,3м – Слика 3. Најмањи унутрашњи радијус кривине 7м.</w:t>
      </w:r>
    </w:p>
    <w:p>
      <w:pPr>
        <w:pStyle w:val="Normal"/>
        <w:tabs>
          <w:tab w:val="clear" w:pos="720"/>
          <w:tab w:val="left" w:pos="0" w:leader="none"/>
          <w:tab w:val="left" w:pos="3686" w:leader="none"/>
        </w:tabs>
        <w:spacing w:before="240" w:after="0"/>
        <w:jc w:val="both"/>
        <w:rPr>
          <w:rFonts w:ascii="Arial Narrow" w:hAnsi="Arial Narrow" w:cs="Arial"/>
          <w:lang w:val="sr-RS"/>
        </w:rPr>
      </w:pPr>
      <w:r>
        <w:rPr>
          <w:rFonts w:cs="Arial" w:ascii="Arial Narrow" w:hAnsi="Arial Narrow"/>
          <w:lang w:val="sr-RS"/>
        </w:rPr>
        <w:t>Коловозна трака (тв) се у кривинама проширује за потребе проласка меродавног возила, а сходно кривој трагова меродавног возила.</w:t>
      </w:r>
    </w:p>
    <w:p>
      <w:pPr>
        <w:pStyle w:val="Normal"/>
        <w:jc w:val="both"/>
        <w:rPr>
          <w:rFonts w:ascii="Arial Narrow" w:hAnsi="Arial Narrow" w:cs="Arial"/>
          <w:b/>
          <w:b/>
          <w:highlight w:val="yellow"/>
          <w:lang w:val="sr-CS"/>
        </w:rPr>
      </w:pPr>
      <w:r>
        <w:rPr>
          <w:rFonts w:cs="Arial" w:ascii="Arial Narrow" w:hAnsi="Arial Narrow"/>
          <w:b/>
          <w:highlight w:val="yellow"/>
          <w:lang w:val="sr-CS"/>
        </w:rPr>
      </w:r>
    </w:p>
    <w:p>
      <w:pPr>
        <w:pStyle w:val="Default"/>
        <w:jc w:val="both"/>
        <w:rPr>
          <w:rFonts w:ascii="Arial Narrow" w:hAnsi="Arial Narrow"/>
          <w:color w:val="auto"/>
          <w:sz w:val="22"/>
          <w:szCs w:val="22"/>
          <w:lang w:val="sr-RS"/>
        </w:rPr>
      </w:pPr>
      <w:r>
        <w:rPr/>
        <w:object>
          <v:shape id="ole_rId5" style="width:466.5pt;height:90pt" o:ole="">
            <v:imagedata r:id="rId6" o:title=""/>
          </v:shape>
          <o:OLEObject Type="Embed" ProgID="DWGTrueView.Drawing.23" ShapeID="ole_rId5" DrawAspect="Content" ObjectID="_1679772799" r:id="rId5"/>
        </w:object>
      </w:r>
    </w:p>
    <w:p>
      <w:pPr>
        <w:pStyle w:val="Default"/>
        <w:ind w:left="360" w:hanging="0"/>
        <w:jc w:val="center"/>
        <w:rPr>
          <w:rFonts w:ascii="Arial Narrow" w:hAnsi="Arial Narrow"/>
          <w:i/>
          <w:i/>
          <w:iCs/>
          <w:color w:val="auto"/>
          <w:sz w:val="22"/>
          <w:szCs w:val="22"/>
        </w:rPr>
      </w:pPr>
      <w:r>
        <w:rPr>
          <w:rFonts w:ascii="Arial Narrow" w:hAnsi="Arial Narrow"/>
          <w:i/>
          <w:iCs/>
          <w:color w:val="auto"/>
          <w:sz w:val="22"/>
          <w:szCs w:val="22"/>
        </w:rPr>
        <w:t xml:space="preserve">Слика </w:t>
      </w:r>
      <w:r>
        <w:rPr>
          <w:rFonts w:ascii="Arial Narrow" w:hAnsi="Arial Narrow"/>
          <w:i/>
          <w:iCs/>
          <w:color w:val="auto"/>
          <w:sz w:val="22"/>
          <w:szCs w:val="22"/>
          <w:lang w:val="sr-RS"/>
        </w:rPr>
        <w:t>3</w:t>
      </w:r>
      <w:r>
        <w:rPr>
          <w:rFonts w:ascii="Arial Narrow" w:hAnsi="Arial Narrow"/>
          <w:i/>
          <w:iCs/>
          <w:color w:val="auto"/>
          <w:sz w:val="22"/>
          <w:szCs w:val="22"/>
        </w:rPr>
        <w:t>: Нормални попречни профи</w:t>
      </w:r>
      <w:r>
        <w:rPr>
          <w:rFonts w:ascii="Arial Narrow" w:hAnsi="Arial Narrow"/>
          <w:i/>
          <w:iCs/>
          <w:color w:val="auto"/>
          <w:sz w:val="22"/>
          <w:szCs w:val="22"/>
          <w:lang w:val="sr-RS"/>
        </w:rPr>
        <w:t>л</w:t>
      </w:r>
      <w:r>
        <w:rPr>
          <w:rFonts w:ascii="Arial Narrow" w:hAnsi="Arial Narrow"/>
          <w:i/>
          <w:iCs/>
          <w:color w:val="auto"/>
          <w:sz w:val="22"/>
          <w:szCs w:val="22"/>
        </w:rPr>
        <w:t xml:space="preserve"> приступног пута</w:t>
      </w:r>
    </w:p>
    <w:p>
      <w:pPr>
        <w:pStyle w:val="Default"/>
        <w:ind w:left="360" w:hanging="0"/>
        <w:jc w:val="center"/>
        <w:rPr>
          <w:rFonts w:ascii="Arial Narrow" w:hAnsi="Arial Narrow"/>
          <w:color w:val="auto"/>
          <w:sz w:val="22"/>
          <w:szCs w:val="22"/>
        </w:rPr>
      </w:pPr>
      <w:r>
        <w:rPr>
          <w:rFonts w:ascii="Arial Narrow" w:hAnsi="Arial Narrow"/>
          <w:color w:val="auto"/>
          <w:sz w:val="22"/>
          <w:szCs w:val="22"/>
        </w:rPr>
      </w:r>
    </w:p>
    <w:p>
      <w:pPr>
        <w:pStyle w:val="Normal"/>
        <w:tabs>
          <w:tab w:val="clear" w:pos="720"/>
          <w:tab w:val="left" w:pos="0" w:leader="none"/>
          <w:tab w:val="left" w:pos="3686" w:leader="none"/>
        </w:tabs>
        <w:spacing w:before="240" w:after="0"/>
        <w:jc w:val="both"/>
        <w:rPr>
          <w:rFonts w:ascii="Arial Narrow" w:hAnsi="Arial Narrow" w:cs="Arial"/>
          <w:lang w:val="sr-RS"/>
        </w:rPr>
      </w:pPr>
      <w:r>
        <w:rPr>
          <w:rFonts w:cs="Arial" w:ascii="Arial Narrow" w:hAnsi="Arial Narrow"/>
          <w:lang w:val="sr-RS"/>
        </w:rPr>
        <w:t>Коловозну конструкцију димензионисати према саобраћајном оптерећењу и карактеристикама тла добијеним кроз Елаборате о геотехничким условима изградње приступних саобраћајница.</w:t>
      </w:r>
    </w:p>
    <w:p>
      <w:pPr>
        <w:pStyle w:val="Normal"/>
        <w:tabs>
          <w:tab w:val="clear" w:pos="720"/>
          <w:tab w:val="left" w:pos="0" w:leader="none"/>
          <w:tab w:val="left" w:pos="3686" w:leader="none"/>
        </w:tabs>
        <w:spacing w:before="240" w:after="0"/>
        <w:jc w:val="both"/>
        <w:rPr>
          <w:rFonts w:ascii="Arial Narrow" w:hAnsi="Arial Narrow" w:cs="Arial"/>
          <w:lang w:val="sr-RS"/>
        </w:rPr>
      </w:pPr>
      <w:r>
        <w:rPr>
          <w:rFonts w:cs="Arial" w:ascii="Arial Narrow" w:hAnsi="Arial Narrow"/>
          <w:lang w:val="sr-RS"/>
        </w:rPr>
        <w:t>Банкина мора бити довољно збијена да може преузети оптерећење точкова теретног возила. Банкина има нагиб према спољашној страни у вредности од оквирно 4 %.</w:t>
      </w:r>
    </w:p>
    <w:p>
      <w:pPr>
        <w:pStyle w:val="Normal"/>
        <w:tabs>
          <w:tab w:val="clear" w:pos="720"/>
          <w:tab w:val="left" w:pos="0" w:leader="none"/>
          <w:tab w:val="left" w:pos="3686" w:leader="none"/>
        </w:tabs>
        <w:spacing w:before="240" w:after="0"/>
        <w:jc w:val="both"/>
        <w:rPr>
          <w:rFonts w:ascii="Arial Narrow" w:hAnsi="Arial Narrow" w:cs="Arial"/>
          <w:lang w:val="sr-RS"/>
        </w:rPr>
      </w:pPr>
      <w:r>
        <w:rPr>
          <w:rFonts w:cs="Arial" w:ascii="Arial Narrow" w:hAnsi="Arial Narrow"/>
          <w:lang w:val="sr-RS"/>
        </w:rPr>
        <w:t>Врсту коловозне конструкције и коловозног застора прилагодити максималним планираним оптерећењима за тежак саобраћај.</w:t>
      </w:r>
    </w:p>
    <w:p>
      <w:pPr>
        <w:pStyle w:val="Normal"/>
        <w:tabs>
          <w:tab w:val="clear" w:pos="720"/>
          <w:tab w:val="left" w:pos="0" w:leader="none"/>
          <w:tab w:val="left" w:pos="3686" w:leader="none"/>
        </w:tabs>
        <w:spacing w:before="240" w:after="0"/>
        <w:jc w:val="both"/>
        <w:rPr>
          <w:rFonts w:ascii="Arial Narrow" w:hAnsi="Arial Narrow" w:cs="Arial"/>
          <w:lang w:val="sr-RS"/>
        </w:rPr>
      </w:pPr>
      <w:r>
        <w:rPr>
          <w:rFonts w:cs="Arial" w:ascii="Arial Narrow" w:hAnsi="Arial Narrow"/>
          <w:lang w:val="sr-RS"/>
        </w:rPr>
        <w:t>У Планској анализи коришћена је геометрија пута која произилази из захтева маневарских спосoбности доставних возила:</w:t>
      </w:r>
    </w:p>
    <w:p>
      <w:pPr>
        <w:pStyle w:val="M4066012820249829888msolistparagraph"/>
        <w:numPr>
          <w:ilvl w:val="0"/>
          <w:numId w:val="10"/>
        </w:numPr>
        <w:shd w:val="clear" w:color="auto" w:fill="FFFFFF"/>
        <w:spacing w:lineRule="atLeast" w:line="200" w:beforeAutospacing="0" w:before="0" w:afterAutospacing="0" w:after="0"/>
        <w:rPr>
          <w:rFonts w:ascii="Arial Narrow" w:hAnsi="Arial Narrow" w:cs="Calibri"/>
          <w:sz w:val="22"/>
          <w:szCs w:val="22"/>
        </w:rPr>
      </w:pPr>
      <w:r>
        <w:rPr>
          <w:rFonts w:cs="Calibri" w:ascii="Arial Narrow" w:hAnsi="Arial Narrow"/>
        </w:rPr>
        <w:t xml:space="preserve">Ширина коловоза је </w:t>
      </w:r>
      <w:r>
        <w:rPr>
          <w:rFonts w:cs="Calibri" w:ascii="Arial Narrow" w:hAnsi="Arial Narrow"/>
          <w:lang w:val="sr-RS"/>
        </w:rPr>
        <w:t>мин.3</w:t>
      </w:r>
      <w:r>
        <w:rPr>
          <w:rFonts w:cs="Calibri" w:ascii="Arial Narrow" w:hAnsi="Arial Narrow"/>
        </w:rPr>
        <w:t xml:space="preserve">,5 </w:t>
      </w:r>
      <w:r>
        <w:rPr>
          <w:rFonts w:cs="Calibri" w:ascii="Arial Narrow" w:hAnsi="Arial Narrow"/>
          <w:lang w:val="sr-RS"/>
        </w:rPr>
        <w:t>м</w:t>
      </w:r>
    </w:p>
    <w:p>
      <w:pPr>
        <w:pStyle w:val="M4066012820249829888msolistparagraph"/>
        <w:numPr>
          <w:ilvl w:val="0"/>
          <w:numId w:val="10"/>
        </w:numPr>
        <w:shd w:val="clear" w:color="auto" w:fill="FFFFFF"/>
        <w:spacing w:lineRule="atLeast" w:line="200" w:beforeAutospacing="0" w:before="0" w:afterAutospacing="0" w:after="0"/>
        <w:rPr>
          <w:rFonts w:ascii="Arial Narrow" w:hAnsi="Arial Narrow" w:cs="Calibri"/>
        </w:rPr>
      </w:pPr>
      <w:r>
        <w:rPr>
          <w:rFonts w:cs="Calibri" w:ascii="Arial Narrow" w:hAnsi="Arial Narrow"/>
        </w:rPr>
        <w:t xml:space="preserve">Ширина банкине </w:t>
      </w:r>
      <w:r>
        <w:rPr>
          <w:rFonts w:cs="Calibri" w:ascii="Arial Narrow" w:hAnsi="Arial Narrow"/>
          <w:lang w:val="sr-RS"/>
        </w:rPr>
        <w:t>мин.</w:t>
      </w:r>
      <w:r>
        <w:rPr>
          <w:rFonts w:cs="Calibri" w:ascii="Arial Narrow" w:hAnsi="Arial Narrow"/>
        </w:rPr>
        <w:t>0,</w:t>
      </w:r>
      <w:r>
        <w:rPr>
          <w:rFonts w:cs="Calibri" w:ascii="Arial Narrow" w:hAnsi="Arial Narrow"/>
          <w:lang w:val="sr-RS"/>
        </w:rPr>
        <w:t>3</w:t>
      </w:r>
      <w:r>
        <w:rPr>
          <w:rFonts w:cs="Calibri" w:ascii="Arial Narrow" w:hAnsi="Arial Narrow"/>
        </w:rPr>
        <w:t xml:space="preserve"> </w:t>
      </w:r>
      <w:r>
        <w:rPr>
          <w:rFonts w:cs="Calibri" w:ascii="Arial Narrow" w:hAnsi="Arial Narrow"/>
          <w:lang w:val="sr-RS"/>
        </w:rPr>
        <w:t>м</w:t>
      </w:r>
    </w:p>
    <w:p>
      <w:pPr>
        <w:pStyle w:val="M4066012820249829888msolistparagraph"/>
        <w:numPr>
          <w:ilvl w:val="0"/>
          <w:numId w:val="10"/>
        </w:numPr>
        <w:shd w:val="clear" w:color="auto" w:fill="FFFFFF"/>
        <w:spacing w:lineRule="atLeast" w:line="200" w:beforeAutospacing="0" w:before="0" w:afterAutospacing="0" w:after="0"/>
        <w:rPr>
          <w:rFonts w:ascii="Arial Narrow" w:hAnsi="Arial Narrow" w:cs="Calibri"/>
        </w:rPr>
      </w:pPr>
      <w:r>
        <w:rPr>
          <w:rFonts w:cs="Calibri" w:ascii="Arial Narrow" w:hAnsi="Arial Narrow"/>
        </w:rPr>
        <w:t xml:space="preserve">Ширина планума 5,5-6,0 </w:t>
      </w:r>
      <w:r>
        <w:rPr>
          <w:rFonts w:cs="Calibri" w:ascii="Arial Narrow" w:hAnsi="Arial Narrow"/>
          <w:lang w:val="sr-RS"/>
        </w:rPr>
        <w:t>м</w:t>
      </w:r>
    </w:p>
    <w:p>
      <w:pPr>
        <w:pStyle w:val="Normal"/>
        <w:jc w:val="both"/>
        <w:rPr>
          <w:rFonts w:ascii="Arial Narrow" w:hAnsi="Arial Narrow" w:cs="Arial"/>
          <w:lang w:val="sr-CS"/>
        </w:rPr>
      </w:pPr>
      <w:r>
        <w:rPr>
          <w:rFonts w:cs="Arial" w:ascii="Arial Narrow" w:hAnsi="Arial Narrow"/>
          <w:lang w:val="sr-CS"/>
        </w:rPr>
        <w:t>Горе поменуте геометријске каратеристике пута су променљиве у зависности од захтева  испоручиоца опреме</w:t>
      </w:r>
    </w:p>
    <w:p>
      <w:pPr>
        <w:pStyle w:val="Normal"/>
        <w:jc w:val="both"/>
        <w:rPr>
          <w:rFonts w:ascii="Arial Narrow" w:hAnsi="Arial Narrow" w:cs="Arial"/>
          <w:lang w:val="sr-CS"/>
        </w:rPr>
      </w:pPr>
      <w:r>
        <w:rPr>
          <w:rFonts w:cs="Arial" w:ascii="Arial Narrow" w:hAnsi="Arial Narrow"/>
          <w:lang w:val="sr-CS"/>
        </w:rPr>
      </w:r>
    </w:p>
    <w:p>
      <w:pPr>
        <w:pStyle w:val="Normal"/>
        <w:jc w:val="both"/>
        <w:rPr>
          <w:rFonts w:ascii="Arial Narrow" w:hAnsi="Arial Narrow" w:cs="Arial"/>
          <w:lang w:val="sr-CS"/>
        </w:rPr>
      </w:pPr>
      <w:r>
        <w:rPr>
          <w:rFonts w:cs="Arial" w:ascii="Arial Narrow" w:hAnsi="Arial Narrow"/>
          <w:lang w:val="sr-CS"/>
        </w:rPr>
        <w:t>Горе поменуте геометријске каратеристике пута су променљиве дуж трасе у зависности од захтева испоручиоца опреме и транспортног предузећа.</w:t>
      </w:r>
    </w:p>
    <w:p>
      <w:pPr>
        <w:pStyle w:val="Normal"/>
        <w:jc w:val="both"/>
        <w:rPr>
          <w:rFonts w:ascii="Arial Narrow" w:hAnsi="Arial Narrow" w:cs="Arial"/>
          <w:lang w:val="sr-CS"/>
        </w:rPr>
      </w:pPr>
      <w:r>
        <w:rPr>
          <w:rFonts w:cs="Arial" w:ascii="Arial Narrow" w:hAnsi="Arial Narrow"/>
          <w:lang w:val="sr-CS"/>
        </w:rPr>
      </w:r>
    </w:p>
    <w:p>
      <w:pPr>
        <w:pStyle w:val="Normal"/>
        <w:jc w:val="both"/>
        <w:rPr>
          <w:rFonts w:ascii="Arial Narrow" w:hAnsi="Arial Narrow" w:cs="Arial"/>
          <w:lang w:val="sr-CS"/>
        </w:rPr>
      </w:pPr>
      <w:r>
        <w:rPr>
          <w:rFonts w:cs="Arial" w:ascii="Arial Narrow" w:hAnsi="Arial Narrow"/>
          <w:lang w:val="sr-CS"/>
        </w:rPr>
        <w:t>Одводњавање реконструисаних саобраћајница извршити у складу са условима терена и нивелацијом околног пољопривредног земљишта.</w:t>
      </w:r>
    </w:p>
    <w:p>
      <w:pPr>
        <w:pStyle w:val="Normal"/>
        <w:jc w:val="both"/>
        <w:rPr>
          <w:rFonts w:ascii="Arial Narrow" w:hAnsi="Arial Narrow" w:cs="Arial"/>
          <w:lang w:val="sr-CS"/>
        </w:rPr>
      </w:pPr>
      <w:r>
        <w:rPr>
          <w:rFonts w:cs="Arial" w:ascii="Arial Narrow" w:hAnsi="Arial Narrow"/>
          <w:lang w:val="sr-CS"/>
        </w:rPr>
        <w:t>У највећем делу одводњавање вршити површинским разливањем вода по околном терену.</w:t>
      </w:r>
    </w:p>
    <w:p>
      <w:pPr>
        <w:pStyle w:val="Normal"/>
        <w:jc w:val="both"/>
        <w:rPr>
          <w:rFonts w:ascii="Arial Narrow" w:hAnsi="Arial Narrow" w:cs="Arial"/>
          <w:lang w:val="sr-CS"/>
        </w:rPr>
      </w:pPr>
      <w:r>
        <w:rPr>
          <w:rFonts w:cs="Arial" w:ascii="Arial Narrow" w:hAnsi="Arial Narrow"/>
          <w:lang w:val="sr-CS"/>
        </w:rPr>
        <w:t>На одговарајућим местима дуж деонице предвидети објекте за одвод прикупљених/каналисаних површинских вода (пропусти испод насипа саобраћајница и/или испусти).</w:t>
      </w:r>
    </w:p>
    <w:p>
      <w:pPr>
        <w:pStyle w:val="Normal"/>
        <w:jc w:val="both"/>
        <w:rPr>
          <w:rFonts w:ascii="Arial Narrow" w:hAnsi="Arial Narrow" w:cs="Arial"/>
          <w:lang w:val="sr-CS"/>
        </w:rPr>
      </w:pPr>
      <w:r>
        <w:rPr>
          <w:rFonts w:cs="Arial" w:ascii="Arial Narrow" w:hAnsi="Arial Narrow"/>
          <w:lang w:val="sr-CS"/>
        </w:rPr>
        <w:t>Оборинске воде  прикупљају и каналишу одводним јарковима који одводе воде до пропуста или до испуста низ косине-падине.</w:t>
      </w:r>
    </w:p>
    <w:p>
      <w:pPr>
        <w:pStyle w:val="Normal"/>
        <w:jc w:val="both"/>
        <w:rPr>
          <w:rFonts w:ascii="Arial Narrow" w:hAnsi="Arial Narrow" w:cs="Arial"/>
          <w:lang w:val="sr-CS"/>
        </w:rPr>
      </w:pPr>
      <w:r>
        <w:rPr>
          <w:rFonts w:cs="Arial" w:ascii="Arial Narrow" w:hAnsi="Arial Narrow"/>
          <w:lang w:val="sr-CS"/>
        </w:rPr>
      </w:r>
    </w:p>
    <w:p>
      <w:pPr>
        <w:pStyle w:val="Normal"/>
        <w:jc w:val="both"/>
        <w:rPr>
          <w:rFonts w:ascii="Arial Narrow" w:hAnsi="Arial Narrow" w:cs="Arial"/>
          <w:lang w:val="sr-CS"/>
        </w:rPr>
      </w:pPr>
      <w:r>
        <w:rPr>
          <w:rFonts w:cs="Arial" w:ascii="Arial Narrow" w:hAnsi="Arial Narrow"/>
          <w:lang w:val="sr-CS"/>
        </w:rPr>
        <w:t>Потребно је предвидети следећа могућа решења за каналисање атмосферске воде са јавних површина намењених за саобраћајнице – некатегорисане путеве: разливање вода са непропусних површина у околни зелени појас, изградња површина са водопропусном доњом и горњом конструкцијом, индиректно упуштање вода преко водопропусне површине – водопропусних ригола, канала рова различитог облика са или без прелива, и сл.</w:t>
      </w:r>
    </w:p>
    <w:p>
      <w:pPr>
        <w:pStyle w:val="Normal"/>
        <w:jc w:val="both"/>
        <w:rPr>
          <w:rFonts w:ascii="Arial Narrow" w:hAnsi="Arial Narrow" w:cs="Arial"/>
          <w:lang w:val="sr-CS"/>
        </w:rPr>
      </w:pPr>
      <w:r>
        <w:rPr>
          <w:rFonts w:cs="Arial" w:ascii="Arial Narrow" w:hAnsi="Arial Narrow"/>
          <w:lang w:val="sr-CS"/>
        </w:rPr>
        <w:t>Сва решења морају бити прилагођена условима терена, тако да не буду угрожене околне парцеле.</w:t>
      </w:r>
    </w:p>
    <w:p>
      <w:pPr>
        <w:pStyle w:val="Default"/>
        <w:jc w:val="both"/>
        <w:rPr>
          <w:rFonts w:ascii="Arial Narrow" w:hAnsi="Arial Narrow"/>
          <w:color w:val="auto"/>
          <w:sz w:val="22"/>
          <w:szCs w:val="22"/>
          <w:lang w:val="sr-RS"/>
        </w:rPr>
      </w:pPr>
      <w:r>
        <w:rPr>
          <w:rFonts w:ascii="Arial Narrow" w:hAnsi="Arial Narrow"/>
          <w:color w:val="auto"/>
          <w:sz w:val="22"/>
          <w:szCs w:val="22"/>
          <w:lang w:val="sr-RS"/>
        </w:rPr>
      </w:r>
    </w:p>
    <w:p>
      <w:pPr>
        <w:pStyle w:val="Default"/>
        <w:spacing w:before="0" w:after="240"/>
        <w:jc w:val="both"/>
        <w:rPr>
          <w:rFonts w:ascii="Arial Narrow" w:hAnsi="Arial Narrow"/>
          <w:bCs/>
          <w:color w:val="auto"/>
          <w:sz w:val="22"/>
          <w:szCs w:val="22"/>
          <w:lang w:val="sr-RS"/>
        </w:rPr>
      </w:pPr>
      <w:r>
        <w:rPr>
          <w:rFonts w:ascii="Arial Narrow" w:hAnsi="Arial Narrow"/>
          <w:b/>
          <w:color w:val="auto"/>
          <w:sz w:val="22"/>
          <w:szCs w:val="22"/>
          <w:lang w:val="sr-RS"/>
        </w:rPr>
        <w:t>Окретнице</w:t>
      </w:r>
      <w:r>
        <w:rPr>
          <w:rFonts w:ascii="Arial Narrow" w:hAnsi="Arial Narrow"/>
          <w:bCs/>
          <w:color w:val="auto"/>
          <w:sz w:val="22"/>
          <w:szCs w:val="22"/>
          <w:lang w:val="sr-RS"/>
        </w:rPr>
        <w:t xml:space="preserve"> – Пројектном документацијом потребно је предвидети позиције окретница  транспортних возила које би се користиле за окретање </w:t>
      </w:r>
      <w:r>
        <w:rPr>
          <w:rFonts w:ascii="Arial Narrow" w:hAnsi="Arial Narrow"/>
          <w:bCs/>
          <w:color w:val="auto"/>
          <w:sz w:val="22"/>
          <w:szCs w:val="22"/>
        </w:rPr>
        <w:t xml:space="preserve">меродавног </w:t>
      </w:r>
      <w:r>
        <w:rPr>
          <w:rFonts w:ascii="Arial Narrow" w:hAnsi="Arial Narrow"/>
          <w:bCs/>
          <w:color w:val="auto"/>
          <w:sz w:val="22"/>
          <w:szCs w:val="22"/>
          <w:lang w:val="sr-RS"/>
        </w:rPr>
        <w:t>возила након завршетка монтаже елемената. Окретнице је неопходно разрадити и диспозиционо и нивелационо.</w:t>
      </w:r>
    </w:p>
    <w:p>
      <w:pPr>
        <w:pStyle w:val="Default"/>
        <w:spacing w:before="0" w:after="240"/>
        <w:jc w:val="both"/>
        <w:rPr>
          <w:rFonts w:ascii="Arial Narrow" w:hAnsi="Arial Narrow"/>
          <w:bCs/>
          <w:color w:val="auto"/>
          <w:sz w:val="22"/>
          <w:szCs w:val="22"/>
          <w:lang w:val="sr-RS"/>
        </w:rPr>
      </w:pPr>
      <w:r>
        <w:rPr>
          <w:rFonts w:ascii="Arial Narrow" w:hAnsi="Arial Narrow"/>
          <w:b/>
          <w:color w:val="auto"/>
          <w:sz w:val="22"/>
          <w:szCs w:val="22"/>
          <w:lang w:val="sr-RS"/>
        </w:rPr>
        <w:t>Мимоилазнице</w:t>
      </w:r>
      <w:r>
        <w:rPr>
          <w:rFonts w:ascii="Arial Narrow" w:hAnsi="Arial Narrow"/>
          <w:bCs/>
          <w:color w:val="auto"/>
          <w:sz w:val="22"/>
          <w:szCs w:val="22"/>
          <w:lang w:val="sr-RS"/>
        </w:rPr>
        <w:t xml:space="preserve"> – Пројектном документацијом потребно је предвидети мимоилазнице на међусобном растојању од око 500м. Мимоилазнице у потребној ширини и дужини за меродавно возило. Мимоилазнице је неопходно разрадити и диспозиционо и нивелационо.</w:t>
      </w:r>
    </w:p>
    <w:p>
      <w:pPr>
        <w:pStyle w:val="Normal"/>
        <w:jc w:val="both"/>
        <w:rPr>
          <w:rFonts w:ascii="Arial Narrow" w:hAnsi="Arial Narrow" w:cs="Arial"/>
          <w:b/>
          <w:b/>
          <w:lang w:val="sr-CS"/>
        </w:rPr>
      </w:pPr>
      <w:r>
        <w:rPr>
          <w:rFonts w:cs="Arial" w:ascii="Arial Narrow" w:hAnsi="Arial Narrow"/>
          <w:bCs/>
          <w:lang w:val="sr-RS"/>
        </w:rPr>
        <w:t>Предвиђа се функционална (просторна и нивелациона) веза планираног приступног пута и постојећих фактичких путева.</w:t>
      </w:r>
    </w:p>
    <w:p>
      <w:pPr>
        <w:pStyle w:val="Normal"/>
        <w:spacing w:lineRule="auto" w:line="276"/>
        <w:rPr>
          <w:rFonts w:ascii="Arial Narrow" w:hAnsi="Arial Narrow" w:cs="Arial"/>
          <w:lang w:val="sr-Latn-CS"/>
        </w:rPr>
      </w:pPr>
      <w:r>
        <w:rPr>
          <w:rFonts w:cs="Arial" w:ascii="Arial Narrow" w:hAnsi="Arial Narrow"/>
          <w:lang w:val="sr-Latn-CS"/>
        </w:rPr>
      </w:r>
    </w:p>
    <w:p>
      <w:pPr>
        <w:pStyle w:val="Normal"/>
        <w:spacing w:lineRule="auto" w:line="276"/>
        <w:rPr>
          <w:rFonts w:ascii="Arial Narrow" w:hAnsi="Arial Narrow" w:cs="Arial"/>
          <w:lang w:val="sr-Latn-CS"/>
        </w:rPr>
      </w:pPr>
      <w:r>
        <w:rPr>
          <w:rFonts w:cs="Arial" w:ascii="Arial Narrow" w:hAnsi="Arial Narrow"/>
          <w:lang w:val="sr-Latn-CS"/>
        </w:rPr>
        <w:t>Према општим у</w:t>
      </w:r>
      <w:r>
        <w:rPr>
          <w:rFonts w:cs="Arial" w:ascii="Arial Narrow" w:hAnsi="Arial Narrow"/>
          <w:lang w:val="sr-RS"/>
        </w:rPr>
        <w:t>с</w:t>
      </w:r>
      <w:r>
        <w:rPr>
          <w:rFonts w:cs="Arial" w:ascii="Arial Narrow" w:hAnsi="Arial Narrow"/>
          <w:lang w:val="sr-Latn-CS"/>
        </w:rPr>
        <w:t xml:space="preserve">ловима приступне саобраћајнице се могу пројектовати под следећим условима: </w:t>
      </w:r>
    </w:p>
    <w:p>
      <w:pPr>
        <w:pStyle w:val="Normal"/>
        <w:numPr>
          <w:ilvl w:val="0"/>
          <w:numId w:val="9"/>
        </w:numPr>
        <w:jc w:val="both"/>
        <w:rPr>
          <w:rFonts w:ascii="Arial Narrow" w:hAnsi="Arial Narrow" w:cs="Arial"/>
          <w:bCs/>
          <w:lang w:val="sr-Latn-CS"/>
        </w:rPr>
      </w:pPr>
      <w:r>
        <w:rPr>
          <w:rFonts w:cs="Arial" w:ascii="Arial Narrow" w:hAnsi="Arial Narrow"/>
          <w:bCs/>
          <w:lang w:val="sr-Latn-CS"/>
        </w:rPr>
        <w:t xml:space="preserve">Дозвољено је ширење приступних путева за реализацију комплекса у фази изградње </w:t>
      </w:r>
      <w:r>
        <w:rPr>
          <w:rFonts w:cs="Arial" w:ascii="Arial Narrow" w:hAnsi="Arial Narrow"/>
          <w:bCs/>
          <w:lang w:val="sr-RS"/>
        </w:rPr>
        <w:t>соларне електране</w:t>
      </w:r>
      <w:r>
        <w:rPr>
          <w:rFonts w:cs="Arial" w:ascii="Arial Narrow" w:hAnsi="Arial Narrow"/>
          <w:bCs/>
          <w:lang w:val="sr-Latn-CS"/>
        </w:rPr>
        <w:t>. Према члану 69. Закона о планирању и изградњи предвиђено је да се Инвеститору омогући несметан приступ, пролаз и превоз до градилишта када то захтева технолошки поступак за изградњу оваквих објеката, при чему ће бити извршено једнократно обештећење власника узурпираног земљишта за ову сврху.</w:t>
      </w:r>
    </w:p>
    <w:p>
      <w:pPr>
        <w:pStyle w:val="Normal"/>
        <w:numPr>
          <w:ilvl w:val="0"/>
          <w:numId w:val="9"/>
        </w:numPr>
        <w:jc w:val="both"/>
        <w:rPr>
          <w:rFonts w:ascii="Arial Narrow" w:hAnsi="Arial Narrow" w:cs="Arial"/>
          <w:bCs/>
          <w:lang w:val="sr-Latn-CS"/>
        </w:rPr>
      </w:pPr>
      <w:r>
        <w:rPr>
          <w:rFonts w:cs="Arial" w:ascii="Arial Narrow" w:hAnsi="Arial Narrow"/>
          <w:bCs/>
          <w:lang w:val="sr-Latn-CS"/>
        </w:rPr>
        <w:t>Врсту коловозне конструкције и коловозног застора прилагодити максималним планираним оптерећењима за тежак саобраћај.</w:t>
      </w:r>
    </w:p>
    <w:p>
      <w:pPr>
        <w:pStyle w:val="Normal"/>
        <w:numPr>
          <w:ilvl w:val="0"/>
          <w:numId w:val="9"/>
        </w:numPr>
        <w:jc w:val="both"/>
        <w:rPr>
          <w:rFonts w:ascii="Arial Narrow" w:hAnsi="Arial Narrow" w:cs="Arial"/>
          <w:bCs/>
          <w:lang w:val="sr-Latn-CS"/>
        </w:rPr>
      </w:pPr>
      <w:r>
        <w:rPr>
          <w:rFonts w:cs="Arial" w:ascii="Arial Narrow" w:hAnsi="Arial Narrow"/>
          <w:bCs/>
          <w:lang w:val="sr-Latn-CS"/>
        </w:rPr>
        <w:t xml:space="preserve">На основу 43. Закона о путевима ("Сл. гласник РС", бр. 41/2018 и 95/2018 - др. закон) </w:t>
      </w:r>
      <w:r>
        <w:rPr>
          <w:rFonts w:cs="Arial" w:ascii="Arial Narrow" w:hAnsi="Arial Narrow"/>
          <w:lang w:val="sr-Latn-CS"/>
        </w:rPr>
        <w:t>земљани пут који се укршта или прикључује на јавни пут (општински) мора се изградити са тврдом подлогом или са истим коловозним застором као јавни пут са којим се укршта, односно на који се прикључује, у ширини од најмање пет метара и дужини од најмање 10 метара, за општински пут и улицу, рачунајући од ивице коловоза јавног пута.</w:t>
      </w:r>
    </w:p>
    <w:p>
      <w:pPr>
        <w:pStyle w:val="Normal"/>
        <w:numPr>
          <w:ilvl w:val="0"/>
          <w:numId w:val="9"/>
        </w:numPr>
        <w:jc w:val="both"/>
        <w:rPr>
          <w:rFonts w:ascii="Arial Narrow" w:hAnsi="Arial Narrow" w:cs="Arial"/>
          <w:bCs/>
          <w:lang w:val="sr-Latn-CS"/>
        </w:rPr>
      </w:pPr>
      <w:r>
        <w:rPr>
          <w:rFonts w:cs="Arial" w:ascii="Arial Narrow" w:hAnsi="Arial Narrow"/>
          <w:bCs/>
          <w:lang w:val="sr-Latn-CS"/>
        </w:rPr>
        <w:t xml:space="preserve">Одводњавање реконструисаних саобраћајница у функцији </w:t>
      </w:r>
      <w:r>
        <w:rPr>
          <w:rFonts w:cs="Arial" w:ascii="Arial Narrow" w:hAnsi="Arial Narrow"/>
          <w:bCs/>
          <w:lang w:val="sr-RS"/>
        </w:rPr>
        <w:t>соларне електране</w:t>
      </w:r>
      <w:r>
        <w:rPr>
          <w:rFonts w:cs="Arial" w:ascii="Arial Narrow" w:hAnsi="Arial Narrow"/>
          <w:bCs/>
          <w:lang w:val="sr-Latn-CS"/>
        </w:rPr>
        <w:t xml:space="preserve"> извршити у складу са условима терена и нивелацијом околног пољопривредног земљишта. Нивелационим решењем мора бити омогућен приступ пољопривредне механизације свакој катастарској парцели.</w:t>
      </w:r>
    </w:p>
    <w:p>
      <w:pPr>
        <w:pStyle w:val="Normal"/>
        <w:numPr>
          <w:ilvl w:val="0"/>
          <w:numId w:val="9"/>
        </w:numPr>
        <w:jc w:val="both"/>
        <w:rPr>
          <w:rFonts w:ascii="Arial Narrow" w:hAnsi="Arial Narrow" w:cs="Arial"/>
          <w:bCs/>
          <w:lang w:val="sr-Latn-CS"/>
        </w:rPr>
      </w:pPr>
      <w:r>
        <w:rPr>
          <w:rFonts w:cs="Arial" w:ascii="Arial Narrow" w:hAnsi="Arial Narrow"/>
          <w:bCs/>
          <w:lang w:val="sr-Latn-CS"/>
        </w:rPr>
        <w:t xml:space="preserve">Подземне инсталације у функцији </w:t>
      </w:r>
      <w:r>
        <w:rPr>
          <w:rFonts w:cs="Arial" w:ascii="Arial Narrow" w:hAnsi="Arial Narrow"/>
          <w:bCs/>
          <w:lang w:val="sr-RS"/>
        </w:rPr>
        <w:t xml:space="preserve">соларне </w:t>
      </w:r>
      <w:r>
        <w:rPr>
          <w:rFonts w:cs="Arial" w:ascii="Arial Narrow" w:hAnsi="Arial Narrow"/>
          <w:bCs/>
          <w:lang w:val="sr-Latn-CS"/>
        </w:rPr>
        <w:t>е</w:t>
      </w:r>
      <w:r>
        <w:rPr>
          <w:rFonts w:cs="Arial" w:ascii="Arial Narrow" w:hAnsi="Arial Narrow"/>
          <w:bCs/>
          <w:lang w:val="sr-RS"/>
        </w:rPr>
        <w:t>ле</w:t>
      </w:r>
      <w:r>
        <w:rPr>
          <w:rFonts w:cs="Arial" w:ascii="Arial Narrow" w:hAnsi="Arial Narrow"/>
          <w:bCs/>
          <w:lang w:val="sr-Latn-CS"/>
        </w:rPr>
        <w:t xml:space="preserve">ктране, по правилу реализовати у оквиру катастарских парцела постојећих некатегорисаних путева. Тамо где то није могуће или Инвеститор жели на други начин да реши изградњу </w:t>
      </w:r>
      <w:r>
        <w:rPr>
          <w:rFonts w:cs="Arial" w:ascii="Arial Narrow" w:hAnsi="Arial Narrow"/>
          <w:bCs/>
          <w:lang w:val="sr-RS"/>
        </w:rPr>
        <w:t>п</w:t>
      </w:r>
      <w:r>
        <w:rPr>
          <w:rFonts w:cs="Arial" w:ascii="Arial Narrow" w:hAnsi="Arial Narrow"/>
          <w:bCs/>
          <w:lang w:val="sr-Latn-CS"/>
        </w:rPr>
        <w:t>одземних инсталација, оставља се могућност да уколико Инвеститор испуни урбанистичке и техничке услове, трасе буду у оквиру осталог земљишта</w:t>
      </w:r>
      <w:r>
        <w:rPr>
          <w:rFonts w:cs="Arial" w:ascii="Arial Narrow" w:hAnsi="Arial Narrow"/>
          <w:bCs/>
          <w:lang w:val="sr-RS"/>
        </w:rPr>
        <w:t>.</w:t>
      </w:r>
    </w:p>
    <w:p>
      <w:pPr>
        <w:pStyle w:val="Normal"/>
        <w:numPr>
          <w:ilvl w:val="0"/>
          <w:numId w:val="9"/>
        </w:numPr>
        <w:jc w:val="both"/>
        <w:rPr>
          <w:rFonts w:ascii="Arial Narrow" w:hAnsi="Arial Narrow" w:cs="Arial"/>
          <w:bCs/>
          <w:lang w:val="sr-Latn-CS"/>
        </w:rPr>
      </w:pPr>
      <w:r>
        <w:rPr>
          <w:rFonts w:cs="Arial" w:ascii="Arial Narrow" w:hAnsi="Arial Narrow"/>
          <w:bCs/>
          <w:lang w:val="sr-Latn-CS"/>
        </w:rPr>
        <w:t xml:space="preserve">Планираним радовима не сме доћи до угрожавања механичке стабилности и техничких карактеристика постојећих инсталација. Паралелно вођење и укрштање </w:t>
      </w:r>
      <w:r>
        <w:rPr>
          <w:rFonts w:cs="Arial" w:ascii="Arial Narrow" w:hAnsi="Arial Narrow"/>
          <w:bCs/>
          <w:lang w:val="sr-RS"/>
        </w:rPr>
        <w:t>п</w:t>
      </w:r>
      <w:r>
        <w:rPr>
          <w:rFonts w:cs="Arial" w:ascii="Arial Narrow" w:hAnsi="Arial Narrow"/>
          <w:bCs/>
          <w:lang w:val="sr-Latn-CS"/>
        </w:rPr>
        <w:t>одземних инсталација са другим инсталацијама извести у складу са важећим прописима о дозвољеним растојањима за сваку врсту инсталација.</w:t>
      </w:r>
    </w:p>
    <w:p>
      <w:pPr>
        <w:pStyle w:val="Normal"/>
        <w:numPr>
          <w:ilvl w:val="0"/>
          <w:numId w:val="9"/>
        </w:numPr>
        <w:jc w:val="both"/>
        <w:rPr>
          <w:rFonts w:ascii="Arial Narrow" w:hAnsi="Arial Narrow" w:cs="Arial"/>
          <w:bCs/>
          <w:lang w:val="sr-Latn-CS"/>
        </w:rPr>
      </w:pPr>
      <w:r>
        <w:rPr>
          <w:rFonts w:cs="Arial" w:ascii="Arial Narrow" w:hAnsi="Arial Narrow"/>
          <w:bCs/>
          <w:lang w:val="sr-RS"/>
        </w:rPr>
        <w:t>Приликом</w:t>
      </w:r>
      <w:r>
        <w:rPr>
          <w:rFonts w:cs="Arial" w:ascii="Arial Narrow" w:hAnsi="Arial Narrow"/>
          <w:bCs/>
          <w:lang w:val="sr-Latn-CS"/>
        </w:rPr>
        <w:t xml:space="preserve"> извођења радова, све Подземне инсталације снимити и прописно обележити опоменским тракама</w:t>
      </w:r>
      <w:r>
        <w:rPr>
          <w:rFonts w:cs="Arial" w:ascii="Arial Narrow" w:hAnsi="Arial Narrow"/>
          <w:bCs/>
          <w:lang w:val="sr-RS"/>
        </w:rPr>
        <w:t>.</w:t>
      </w:r>
    </w:p>
    <w:p>
      <w:pPr>
        <w:pStyle w:val="Normal"/>
        <w:tabs>
          <w:tab w:val="clear" w:pos="720"/>
          <w:tab w:val="left" w:pos="1080" w:leader="none"/>
        </w:tabs>
        <w:spacing w:lineRule="auto" w:line="276"/>
        <w:ind w:left="1080" w:hanging="0"/>
        <w:rPr>
          <w:rFonts w:ascii="Arial Narrow" w:hAnsi="Arial Narrow"/>
          <w:lang w:val="sr-Latn-CS"/>
        </w:rPr>
      </w:pPr>
      <w:r>
        <w:rPr>
          <w:rFonts w:ascii="Arial Narrow" w:hAnsi="Arial Narrow"/>
          <w:lang w:val="sr-Latn-CS"/>
        </w:rPr>
      </w:r>
    </w:p>
    <w:p>
      <w:pPr>
        <w:pStyle w:val="Normal"/>
        <w:spacing w:lineRule="auto" w:line="276"/>
        <w:rPr>
          <w:rFonts w:ascii="Arial Narrow" w:hAnsi="Arial Narrow"/>
          <w:b/>
          <w:b/>
          <w:lang w:val="sr-Latn-CS"/>
        </w:rPr>
      </w:pPr>
      <w:r>
        <w:rPr>
          <w:rFonts w:ascii="Arial Narrow" w:hAnsi="Arial Narrow"/>
          <w:b/>
          <w:lang w:val="sr-Latn-CS"/>
        </w:rPr>
        <w:t>Нивелационо решење</w:t>
      </w:r>
    </w:p>
    <w:p>
      <w:pPr>
        <w:pStyle w:val="Normal"/>
        <w:jc w:val="both"/>
        <w:rPr>
          <w:rFonts w:ascii="Arial Narrow" w:hAnsi="Arial Narrow" w:cs="Arial"/>
          <w:lang w:val="sr-CS"/>
        </w:rPr>
      </w:pPr>
      <w:r>
        <w:rPr>
          <w:rFonts w:cs="Arial" w:ascii="Arial Narrow" w:hAnsi="Arial Narrow"/>
          <w:lang w:val="sr-CS"/>
        </w:rPr>
        <w:t>Планом је дефинисана нивелација површина јавне намене из које произилази и нивелација простора за изградњу објеката. Висинске коте на раскрсницама планираних саобраћајница представљају основни аналитички елемент дефинисања нивелације осталих тачака које се добијају интерполацијом.</w:t>
      </w:r>
    </w:p>
    <w:p>
      <w:pPr>
        <w:pStyle w:val="Normal"/>
        <w:jc w:val="both"/>
        <w:rPr>
          <w:rFonts w:ascii="Arial Narrow" w:hAnsi="Arial Narrow" w:cs="Arial"/>
          <w:lang w:val="sr-CS"/>
        </w:rPr>
      </w:pPr>
      <w:r>
        <w:rPr>
          <w:rFonts w:cs="Arial" w:ascii="Arial Narrow" w:hAnsi="Arial Narrow"/>
          <w:lang w:val="sr-CS"/>
        </w:rPr>
        <w:t xml:space="preserve">Нивелација у Плану је генерална, а израдом пројектне документације она се може тачније дефинисати у складу са техничким захтевима и решењем, уз услов да се не измени основни концепт нивелације. </w:t>
      </w:r>
      <w:r>
        <w:rPr>
          <w:rFonts w:ascii="Arial Narrow" w:hAnsi="Arial Narrow"/>
          <w:lang w:val="sr-CS"/>
        </w:rPr>
        <w:t>(графички прилози  бр. 04.1 - 04.2 „План регулације и нивелације” Р 1:2500)</w:t>
      </w:r>
    </w:p>
    <w:p>
      <w:pPr>
        <w:pStyle w:val="Stilnaslova9"/>
        <w:numPr>
          <w:ilvl w:val="0"/>
          <w:numId w:val="21"/>
        </w:numPr>
        <w:ind w:left="357" w:hanging="357"/>
        <w:rPr>
          <w:bCs/>
          <w:lang w:val="sr-CS"/>
        </w:rPr>
      </w:pPr>
      <w:bookmarkStart w:id="89" w:name="_Toc153784382"/>
      <w:r>
        <w:rPr>
          <w:bCs/>
          <w:lang w:val="sr-CS"/>
        </w:rPr>
        <w:t>ПРАВИЛА ЗА ЕВАКУАЦИЈУ ОТПАДА</w:t>
      </w:r>
      <w:bookmarkEnd w:id="89"/>
    </w:p>
    <w:p>
      <w:pPr>
        <w:pStyle w:val="Normal"/>
        <w:rPr>
          <w:rFonts w:ascii="Arial Narrow" w:hAnsi="Arial Narrow"/>
          <w:lang w:val="sr-CS"/>
        </w:rPr>
      </w:pPr>
      <w:r>
        <w:rPr>
          <w:rFonts w:ascii="Arial Narrow" w:hAnsi="Arial Narrow"/>
          <w:lang w:val="sr-CS"/>
        </w:rPr>
      </w:r>
    </w:p>
    <w:p>
      <w:pPr>
        <w:pStyle w:val="TEKST1"/>
        <w:rPr>
          <w:lang w:val="sr-Latn-CS"/>
        </w:rPr>
      </w:pPr>
      <w:r>
        <w:rPr>
          <w:lang w:val="sr-Latn-CS"/>
        </w:rPr>
        <w:t xml:space="preserve">Технологија рада соларне електране не подразумева стварање отпада било каквог порекла, те стога, након привођења простора намени, односно пуштања </w:t>
      </w:r>
      <w:r>
        <w:rPr>
          <w:lang w:val="sr-RS"/>
        </w:rPr>
        <w:t>електране</w:t>
      </w:r>
      <w:r>
        <w:rPr>
          <w:lang w:val="sr-Latn-CS"/>
        </w:rPr>
        <w:t xml:space="preserve"> у рад, неће постојати потреба за евакуацијом истог. Међутим, у току изградње комплекса, вишкови земље или камене дробине до којих ће доћи приликом земљаних радова могу се депоновати на локацији соларне електране, али искључиво на унапред одређеном месту и привремено.</w:t>
      </w:r>
    </w:p>
    <w:p>
      <w:pPr>
        <w:pStyle w:val="TEKST1"/>
        <w:rPr>
          <w:lang w:val="sr-Latn-CS"/>
        </w:rPr>
      </w:pPr>
      <w:r>
        <w:rPr>
          <w:lang w:val="sr-Latn-CS"/>
        </w:rPr>
        <w:t>Депонију вишка земље обезбедити од спирања и разношења и најкасније након окончања радова евакуисати са локације и депоновати на место и под условима надлежне комуналне службе.</w:t>
      </w:r>
    </w:p>
    <w:p>
      <w:pPr>
        <w:pStyle w:val="Stilnaslova9"/>
        <w:numPr>
          <w:ilvl w:val="0"/>
          <w:numId w:val="21"/>
        </w:numPr>
        <w:ind w:left="357" w:hanging="357"/>
        <w:rPr/>
      </w:pPr>
      <w:bookmarkStart w:id="90" w:name="_Toc153784383"/>
      <w:bookmarkStart w:id="91" w:name="_Toc504508083"/>
      <w:r>
        <w:rPr/>
        <w:t>ПЛАНИРАНИ КАПАЦИТЕТИ ИНФРАСТРУКТУРНЕ МРЕЖЕ</w:t>
      </w:r>
      <w:bookmarkEnd w:id="90"/>
      <w:bookmarkEnd w:id="91"/>
    </w:p>
    <w:p>
      <w:pPr>
        <w:pStyle w:val="Podnaslovibeznumeracije"/>
        <w:rPr>
          <w:rStyle w:val="FontStyle50"/>
          <w:rFonts w:ascii="Arial Narrow" w:hAnsi="Arial Narrow" w:cs="Times New Roman"/>
          <w:bCs/>
          <w:sz w:val="24"/>
          <w:szCs w:val="24"/>
        </w:rPr>
      </w:pPr>
      <w:bookmarkStart w:id="92" w:name="_Toc153784384"/>
      <w:r>
        <w:rPr>
          <w:rStyle w:val="FontStyle50"/>
          <w:rFonts w:cs="Times New Roman"/>
          <w:sz w:val="24"/>
          <w:szCs w:val="24"/>
        </w:rPr>
        <w:t>ХИДРОТЕХНИЧКА ИНФРАСТРУКТУРА</w:t>
      </w:r>
      <w:bookmarkEnd w:id="92"/>
    </w:p>
    <w:p>
      <w:pPr>
        <w:pStyle w:val="Normal"/>
        <w:jc w:val="both"/>
        <w:rPr>
          <w:rFonts w:ascii="Arial Narrow" w:hAnsi="Arial Narrow" w:cs="Arial"/>
          <w:lang w:val="sr-RS"/>
        </w:rPr>
      </w:pPr>
      <w:r>
        <w:rPr>
          <w:rFonts w:ascii="Arial Narrow" w:hAnsi="Arial Narrow"/>
          <w:lang w:val="sr-RS"/>
        </w:rPr>
        <w:t xml:space="preserve">У складу са Условима </w:t>
      </w:r>
      <w:r>
        <w:rPr>
          <w:rFonts w:ascii="Arial Narrow" w:hAnsi="Arial Narrow"/>
          <w:b/>
          <w:lang w:val="sr-RS"/>
        </w:rPr>
        <w:t xml:space="preserve">ЈКП Комуналац </w:t>
      </w:r>
      <w:bookmarkStart w:id="93" w:name="_Toc504508085"/>
      <w:r>
        <w:rPr>
          <w:rFonts w:cs="Arial" w:ascii="Arial Narrow" w:hAnsi="Arial Narrow"/>
          <w:b/>
          <w:lang w:val="sr-Latn-RS"/>
        </w:rPr>
        <w:t>Димитровград, број 989-2/23 од 01.06.2023.године</w:t>
      </w:r>
      <w:r>
        <w:rPr>
          <w:rFonts w:ascii="Arial Narrow" w:hAnsi="Arial Narrow"/>
          <w:lang w:val="sr-RS"/>
        </w:rPr>
        <w:t xml:space="preserve"> на простору у обухвату Плана, налази се </w:t>
      </w:r>
      <w:r>
        <w:rPr>
          <w:rFonts w:cs="Arial" w:ascii="Arial Narrow" w:hAnsi="Arial Narrow"/>
          <w:lang w:val="sr-Latn-RS"/>
        </w:rPr>
        <w:t>Магистрални цевовод ХДПЕ ДН315</w:t>
      </w:r>
      <w:r>
        <w:rPr>
          <w:rFonts w:cs="Arial" w:ascii="Arial Narrow" w:hAnsi="Arial Narrow"/>
          <w:lang w:val="sr-RS"/>
        </w:rPr>
        <w:t xml:space="preserve"> </w:t>
      </w:r>
      <w:r>
        <w:rPr>
          <w:rFonts w:cs="Arial" w:ascii="Arial Narrow" w:hAnsi="Arial Narrow"/>
          <w:lang w:val="sr-Latn-RS"/>
        </w:rPr>
        <w:t>“Пртопопинци – Радејна – Димитровград“ једним својим делом пролази кроз „пољопривредно и шумско земљиште у непосредном окружењу електране“ (из ПДР-а подручја СЕ „</w:t>
      </w:r>
      <w:r>
        <w:rPr>
          <w:rFonts w:cs="Arial" w:ascii="Arial Narrow" w:hAnsi="Arial Narrow"/>
        </w:rPr>
        <w:t>BREBEX</w:t>
      </w:r>
      <w:r>
        <w:rPr>
          <w:rFonts w:cs="Arial" w:ascii="Arial Narrow" w:hAnsi="Arial Narrow"/>
          <w:lang w:val="sr-RS"/>
        </w:rPr>
        <w:t>“</w:t>
      </w:r>
      <w:r>
        <w:rPr>
          <w:rFonts w:cs="Arial" w:ascii="Arial Narrow" w:hAnsi="Arial Narrow"/>
          <w:lang w:val="sr-Latn-RS"/>
        </w:rPr>
        <w:t>). Положај предметног цевовода је уцртан на карти у прилогу</w:t>
      </w:r>
      <w:r>
        <w:rPr>
          <w:rFonts w:cs="Arial" w:ascii="Arial Narrow" w:hAnsi="Arial Narrow"/>
          <w:lang w:val="sr-RS"/>
        </w:rPr>
        <w:t xml:space="preserve"> услова., Дефинишу се следећи услови:</w:t>
      </w:r>
    </w:p>
    <w:p>
      <w:pPr>
        <w:pStyle w:val="ListParagraph"/>
        <w:numPr>
          <w:ilvl w:val="0"/>
          <w:numId w:val="43"/>
        </w:numPr>
        <w:spacing w:lineRule="auto" w:line="259" w:before="0" w:after="160"/>
        <w:contextualSpacing/>
        <w:jc w:val="both"/>
        <w:rPr>
          <w:rFonts w:ascii="Arial Narrow" w:hAnsi="Arial Narrow" w:cs="Arial"/>
          <w:lang w:val="sr-Latn-RS"/>
        </w:rPr>
      </w:pPr>
      <w:r>
        <w:rPr>
          <w:rFonts w:cs="Arial" w:ascii="Arial Narrow" w:hAnsi="Arial Narrow"/>
          <w:lang w:val="sr-Latn-RS"/>
        </w:rPr>
        <w:t>све предметне радове у односу на водоводну и канализациону мрежу и објекте на њима планирати и извести према постојећим техничким прописима, правилницима и наведеним условима.</w:t>
      </w:r>
    </w:p>
    <w:p>
      <w:pPr>
        <w:pStyle w:val="ListParagraph"/>
        <w:numPr>
          <w:ilvl w:val="0"/>
          <w:numId w:val="43"/>
        </w:numPr>
        <w:spacing w:lineRule="auto" w:line="259" w:before="0" w:after="160"/>
        <w:contextualSpacing/>
        <w:jc w:val="both"/>
        <w:rPr>
          <w:rFonts w:ascii="Arial Narrow" w:hAnsi="Arial Narrow" w:cs="Arial"/>
          <w:lang w:val="sr-Latn-RS"/>
        </w:rPr>
      </w:pPr>
      <w:r>
        <w:rPr>
          <w:rFonts w:cs="Arial" w:ascii="Arial Narrow" w:hAnsi="Arial Narrow"/>
          <w:lang w:val="sr-Latn-RS"/>
        </w:rPr>
        <w:t>уколико приликом ископа на терену дође до откривања постојећих водова који нису приказани у прилозима, а које одржава ЈП Комуналац-Димитровград, исти треба да остану у функцији према условима и сагласности ЈП Комуналац. За измену трасе, спуштање водоводне и канализационе мреже или укидање исте, потребна је сагласност ЈП Комуналац и власника-корисника инсталације.</w:t>
      </w:r>
    </w:p>
    <w:p>
      <w:pPr>
        <w:pStyle w:val="ListParagraph"/>
        <w:numPr>
          <w:ilvl w:val="0"/>
          <w:numId w:val="43"/>
        </w:numPr>
        <w:spacing w:lineRule="auto" w:line="259" w:before="0" w:after="160"/>
        <w:contextualSpacing/>
        <w:jc w:val="both"/>
        <w:rPr>
          <w:rFonts w:ascii="Arial Narrow" w:hAnsi="Arial Narrow" w:cs="Arial"/>
          <w:lang w:val="sr-Latn-RS"/>
        </w:rPr>
      </w:pPr>
      <w:r>
        <w:rPr>
          <w:rFonts w:cs="Arial" w:ascii="Arial Narrow" w:hAnsi="Arial Narrow"/>
          <w:lang w:val="sr-Latn-RS"/>
        </w:rPr>
        <w:t>у близини водоводне и канализационе мреже до 1м дозвољен је само ручни ископ.</w:t>
      </w:r>
    </w:p>
    <w:p>
      <w:pPr>
        <w:pStyle w:val="ListParagraph"/>
        <w:numPr>
          <w:ilvl w:val="0"/>
          <w:numId w:val="43"/>
        </w:numPr>
        <w:spacing w:lineRule="auto" w:line="259" w:before="0" w:after="160"/>
        <w:contextualSpacing/>
        <w:jc w:val="both"/>
        <w:rPr>
          <w:rFonts w:ascii="Arial Narrow" w:hAnsi="Arial Narrow" w:cs="Arial"/>
          <w:lang w:val="sr-Latn-RS"/>
        </w:rPr>
      </w:pPr>
      <w:r>
        <w:rPr>
          <w:rFonts w:cs="Arial" w:ascii="Arial Narrow" w:hAnsi="Arial Narrow"/>
          <w:lang w:val="sr-Latn-RS"/>
        </w:rPr>
        <w:t>Обавезн</w:t>
      </w:r>
      <w:r>
        <w:rPr>
          <w:rFonts w:cs="Arial" w:ascii="Arial Narrow" w:hAnsi="Arial Narrow"/>
          <w:lang w:val="sr-RS"/>
        </w:rPr>
        <w:t>о је све</w:t>
      </w:r>
      <w:r>
        <w:rPr>
          <w:rFonts w:cs="Arial" w:ascii="Arial Narrow" w:hAnsi="Arial Narrow"/>
          <w:lang w:val="sr-Latn-RS"/>
        </w:rPr>
        <w:t xml:space="preserve"> радове на местима укрштања са водоводном и канализационом мрежом </w:t>
      </w:r>
      <w:r>
        <w:rPr>
          <w:rFonts w:cs="Arial" w:ascii="Arial Narrow" w:hAnsi="Arial Narrow"/>
          <w:lang w:val="sr-RS"/>
        </w:rPr>
        <w:t>предвидети тако да буде остварено в</w:t>
      </w:r>
      <w:r>
        <w:rPr>
          <w:rFonts w:cs="Arial" w:ascii="Arial Narrow" w:hAnsi="Arial Narrow"/>
          <w:lang w:val="sr-Latn-RS"/>
        </w:rPr>
        <w:t>ертикално растојањ</w:t>
      </w:r>
      <w:r>
        <w:rPr>
          <w:rFonts w:cs="Arial" w:ascii="Arial Narrow" w:hAnsi="Arial Narrow"/>
          <w:lang w:val="sr-RS"/>
        </w:rPr>
        <w:t>е</w:t>
      </w:r>
      <w:r>
        <w:rPr>
          <w:rFonts w:cs="Arial" w:ascii="Arial Narrow" w:hAnsi="Arial Narrow"/>
          <w:lang w:val="sr-Latn-RS"/>
        </w:rPr>
        <w:t xml:space="preserve"> не мање од 0,5м, а хоризонтално растојање не сме бити мање од 1м на местима приближавања тј. паралелног вођења.</w:t>
      </w:r>
      <w:r>
        <w:rPr>
          <w:rFonts w:cs="Arial" w:ascii="Arial Narrow" w:hAnsi="Arial Narrow"/>
          <w:lang w:val="sr-RS"/>
        </w:rPr>
        <w:t xml:space="preserve"> инсталација</w:t>
      </w:r>
    </w:p>
    <w:p>
      <w:pPr>
        <w:pStyle w:val="ListParagraph"/>
        <w:numPr>
          <w:ilvl w:val="0"/>
          <w:numId w:val="43"/>
        </w:numPr>
        <w:spacing w:lineRule="auto" w:line="259" w:before="0" w:after="160"/>
        <w:contextualSpacing/>
        <w:jc w:val="both"/>
        <w:rPr>
          <w:rFonts w:ascii="Arial Narrow" w:hAnsi="Arial Narrow" w:cs="Arial"/>
          <w:lang w:val="sr-Latn-RS"/>
        </w:rPr>
      </w:pPr>
      <w:r>
        <w:rPr>
          <w:rFonts w:cs="Arial" w:ascii="Arial Narrow" w:hAnsi="Arial Narrow"/>
          <w:lang w:val="sr-Latn-RS"/>
        </w:rPr>
        <w:t>уколико је неопходно измештање водоводне и канализационе мреже и објеката, трошкове сноси Инвеститор и радови се изводе само уз сагласност и стручни надзор ЈП Комуналац.</w:t>
      </w:r>
    </w:p>
    <w:p>
      <w:pPr>
        <w:pStyle w:val="ListParagraph"/>
        <w:numPr>
          <w:ilvl w:val="0"/>
          <w:numId w:val="43"/>
        </w:numPr>
        <w:spacing w:lineRule="auto" w:line="259" w:before="0" w:after="160"/>
        <w:contextualSpacing/>
        <w:jc w:val="both"/>
        <w:rPr>
          <w:rFonts w:ascii="Arial Narrow" w:hAnsi="Arial Narrow" w:cs="Arial"/>
          <w:lang w:val="sr-Latn-RS"/>
        </w:rPr>
      </w:pPr>
      <w:r>
        <w:rPr>
          <w:rFonts w:cs="Arial" w:ascii="Arial Narrow" w:hAnsi="Arial Narrow"/>
          <w:lang w:val="sr-Latn-RS"/>
        </w:rPr>
        <w:t>уколико дође до оштећења водоводне и канализационе мреже трошкове поправке сноси Инвеститор.</w:t>
      </w:r>
    </w:p>
    <w:p>
      <w:pPr>
        <w:pStyle w:val="ListParagraph"/>
        <w:numPr>
          <w:ilvl w:val="0"/>
          <w:numId w:val="43"/>
        </w:numPr>
        <w:spacing w:lineRule="auto" w:line="259" w:before="0" w:after="160"/>
        <w:contextualSpacing/>
        <w:jc w:val="both"/>
        <w:rPr>
          <w:rFonts w:ascii="Arial Narrow" w:hAnsi="Arial Narrow" w:cs="Arial"/>
          <w:lang w:val="sr-Latn-RS"/>
        </w:rPr>
      </w:pPr>
      <w:r>
        <w:rPr>
          <w:rFonts w:cs="Arial" w:ascii="Arial Narrow" w:hAnsi="Arial Narrow"/>
          <w:lang w:val="sr-Latn-RS"/>
        </w:rPr>
        <w:t>након завршетка радова Инвеститор је у обавези да доведе у првобитно стање откривену водоводну и канализациону мрежу, посебно да обезбеди заштиту од слегања тла.</w:t>
      </w:r>
    </w:p>
    <w:p>
      <w:pPr>
        <w:pStyle w:val="ListParagraph"/>
        <w:numPr>
          <w:ilvl w:val="0"/>
          <w:numId w:val="43"/>
        </w:numPr>
        <w:spacing w:lineRule="auto" w:line="259" w:before="0" w:after="160"/>
        <w:contextualSpacing/>
        <w:jc w:val="both"/>
        <w:rPr>
          <w:rFonts w:ascii="Arial Narrow" w:hAnsi="Arial Narrow" w:cs="Arial"/>
          <w:lang w:val="sr-Latn-RS"/>
        </w:rPr>
      </w:pPr>
      <w:r>
        <w:rPr>
          <w:rFonts w:cs="Arial" w:ascii="Arial Narrow" w:hAnsi="Arial Narrow"/>
          <w:lang w:val="sr-RS"/>
        </w:rPr>
        <w:t>на траси м</w:t>
      </w:r>
      <w:r>
        <w:rPr>
          <w:rFonts w:cs="Arial" w:ascii="Arial Narrow" w:hAnsi="Arial Narrow"/>
          <w:lang w:val="sr-Latn-RS"/>
        </w:rPr>
        <w:t>агистралн</w:t>
      </w:r>
      <w:r>
        <w:rPr>
          <w:rFonts w:cs="Arial" w:ascii="Arial Narrow" w:hAnsi="Arial Narrow"/>
          <w:lang w:val="sr-RS"/>
        </w:rPr>
        <w:t>ог</w:t>
      </w:r>
      <w:r>
        <w:rPr>
          <w:rFonts w:cs="Arial" w:ascii="Arial Narrow" w:hAnsi="Arial Narrow"/>
          <w:lang w:val="sr-Latn-RS"/>
        </w:rPr>
        <w:t xml:space="preserve"> цевовод ХДПЕ ДН315</w:t>
      </w:r>
      <w:r>
        <w:rPr>
          <w:rFonts w:cs="Arial" w:ascii="Arial Narrow" w:hAnsi="Arial Narrow"/>
          <w:lang w:val="sr-RS"/>
        </w:rPr>
        <w:t xml:space="preserve"> </w:t>
      </w:r>
      <w:r>
        <w:rPr>
          <w:rFonts w:cs="Arial" w:ascii="Arial Narrow" w:hAnsi="Arial Narrow"/>
          <w:lang w:val="sr-Latn-RS"/>
        </w:rPr>
        <w:t>“Пртопопинци – Радејна – Димитровград“</w:t>
      </w:r>
      <w:r>
        <w:rPr>
          <w:rFonts w:cs="Arial" w:ascii="Arial Narrow" w:hAnsi="Arial Narrow"/>
          <w:lang w:val="sr-RS"/>
        </w:rPr>
        <w:t xml:space="preserve"> није дозвољена садња високог растиња.</w:t>
      </w:r>
    </w:p>
    <w:p>
      <w:pPr>
        <w:pStyle w:val="Normal"/>
        <w:spacing w:lineRule="auto" w:line="259" w:before="0" w:after="160"/>
        <w:jc w:val="both"/>
        <w:rPr>
          <w:rFonts w:ascii="Arial Narrow" w:hAnsi="Arial Narrow" w:cs="Arial"/>
          <w:lang w:val="sr-RS"/>
        </w:rPr>
      </w:pPr>
      <w:r>
        <w:rPr>
          <w:rFonts w:cs="Arial" w:ascii="Arial Narrow" w:hAnsi="Arial Narrow"/>
          <w:lang w:val="sr-RS"/>
        </w:rPr>
        <w:t>За потребе изградње соларне електране није предвиђена изградња јавне водоводне и канализационе мреже. Инфраструктурно опремање локација у оквиру зоне ЕЕ се планира локално уз алтернативна решења снабдевања водом (бунари или резервоари за воду), односно септичком јамом за прикупљљање искоришћених санитарних вода.</w:t>
      </w:r>
    </w:p>
    <w:p>
      <w:pPr>
        <w:pStyle w:val="Normal"/>
        <w:jc w:val="both"/>
        <w:rPr>
          <w:rStyle w:val="FontStyle50"/>
          <w:rFonts w:ascii="Arial Narrow" w:hAnsi="Arial Narrow" w:cs="" w:cstheme="majorBidi"/>
          <w:b/>
          <w:b/>
          <w:sz w:val="24"/>
          <w:szCs w:val="26"/>
          <w:lang w:val="sr-RS"/>
        </w:rPr>
      </w:pPr>
      <w:r>
        <w:rPr>
          <w:rStyle w:val="FontStyle50"/>
          <w:rFonts w:cs="" w:ascii="Arial Narrow" w:hAnsi="Arial Narrow" w:cstheme="majorBidi"/>
          <w:b/>
          <w:sz w:val="24"/>
          <w:szCs w:val="26"/>
        </w:rPr>
        <w:t xml:space="preserve">КАНАЛИСАЊЕ ЈАВНИХ ПОВРШИНА НАМЕЊЕНИХ ЗА </w:t>
      </w:r>
      <w:r>
        <w:rPr>
          <w:rStyle w:val="FontStyle50"/>
          <w:rFonts w:cs="" w:ascii="Arial Narrow" w:hAnsi="Arial Narrow" w:cstheme="majorBidi"/>
          <w:b/>
          <w:sz w:val="24"/>
          <w:szCs w:val="26"/>
          <w:lang w:val="sr-RS"/>
        </w:rPr>
        <w:t>САОБРАЋАЈНИЦЕ</w:t>
      </w:r>
    </w:p>
    <w:p>
      <w:pPr>
        <w:pStyle w:val="TEKST1"/>
        <w:rPr>
          <w:lang w:val="sr-CS"/>
        </w:rPr>
      </w:pPr>
      <w:r>
        <w:rPr>
          <w:lang w:val="sr-CS"/>
        </w:rPr>
        <w:t>Потребно је предвидети следећа могућа решења за каналисање атмосферске воде са јавних површина намењених за саобраћајнице - некатегорисане путеве: разливање вода са непропусних површина у околни зелени појас, изградња површина са водопропусном доњом и горњом конструкцијом, индиректно упуштање вода преко водопропусне површине – водопропусних ригола, канала рова различитог облика са или без прелива, индиректно-одложено упуштање вода преко водопропусне ретензије са или без препумпне станице, и сл.</w:t>
      </w:r>
    </w:p>
    <w:p>
      <w:pPr>
        <w:pStyle w:val="TEKST1"/>
        <w:rPr>
          <w:lang w:val="sr-CS"/>
        </w:rPr>
      </w:pPr>
      <w:r>
        <w:rPr>
          <w:lang w:val="sr-CS"/>
        </w:rPr>
        <w:t>Сва решења морају бити прилагођена условима терена, тако да не буду угрожене околне парцеле.</w:t>
      </w:r>
    </w:p>
    <w:p>
      <w:pPr>
        <w:pStyle w:val="TEKST1"/>
        <w:rPr>
          <w:lang w:val="sr-CS"/>
        </w:rPr>
      </w:pPr>
      <w:r>
        <w:rPr>
          <w:lang w:val="sr-CS"/>
        </w:rPr>
        <w:t>Дефинисати технологију извођења евентуалних земљаних радова, при чему се мора дефинисати место одлагања вишка материјала. Одлагање овог материјала у стараче, на обале и насипе река и у канале није дозвољено.</w:t>
      </w:r>
    </w:p>
    <w:p>
      <w:pPr>
        <w:pStyle w:val="Podnaslovibeznumeracije"/>
        <w:rPr>
          <w:rStyle w:val="FontStyle50"/>
          <w:rFonts w:ascii="Arial Narrow" w:hAnsi="Arial Narrow" w:cs="Times New Roman"/>
          <w:sz w:val="24"/>
          <w:szCs w:val="24"/>
        </w:rPr>
      </w:pPr>
      <w:bookmarkStart w:id="94" w:name="_Toc153784385"/>
      <w:r>
        <w:rPr>
          <w:rStyle w:val="FontStyle50"/>
          <w:rFonts w:cs="Times New Roman"/>
          <w:sz w:val="24"/>
          <w:szCs w:val="24"/>
        </w:rPr>
        <w:t>ЕЛЕКТРОЕНЕРГЕТСКА ИНФРАСТРУКТУРА</w:t>
      </w:r>
      <w:bookmarkEnd w:id="93"/>
      <w:bookmarkEnd w:id="94"/>
    </w:p>
    <w:p>
      <w:pPr>
        <w:pStyle w:val="Podnaslovibeznumeracije"/>
        <w:rPr>
          <w:lang w:val="sr-RS"/>
        </w:rPr>
      </w:pPr>
      <w:bookmarkStart w:id="95" w:name="_Toc504508086"/>
      <w:bookmarkStart w:id="96" w:name="_Toc153784386"/>
      <w:r>
        <w:rPr/>
        <w:t xml:space="preserve">Прикључење на </w:t>
      </w:r>
      <w:r>
        <w:rPr>
          <w:rFonts w:cs="Arial"/>
          <w:lang w:val="sr-RS"/>
        </w:rPr>
        <w:t>преносни</w:t>
      </w:r>
      <w:r>
        <w:rPr>
          <w:rFonts w:cs="Arial"/>
        </w:rPr>
        <w:t xml:space="preserve"> систем електричне енергије</w:t>
      </w:r>
      <w:bookmarkEnd w:id="96"/>
      <w:r>
        <w:rPr>
          <w:rFonts w:cs="Arial"/>
        </w:rPr>
        <w:t xml:space="preserve"> </w:t>
      </w:r>
    </w:p>
    <w:p>
      <w:pPr>
        <w:pStyle w:val="Normal"/>
        <w:jc w:val="both"/>
        <w:rPr>
          <w:rFonts w:ascii="Arial Narrow" w:hAnsi="Arial Narrow"/>
          <w:lang w:val="sr-CS"/>
        </w:rPr>
      </w:pPr>
      <w:r>
        <w:rPr>
          <w:rFonts w:ascii="Arial Narrow" w:hAnsi="Arial Narrow"/>
          <w:lang w:val="sr-CS"/>
        </w:rPr>
        <w:t>Објекат соларне електране „Brebex“ биће прикључен на преносни електроенергетски систем</w:t>
      </w:r>
      <w:r>
        <w:rPr>
          <w:rFonts w:ascii="Arial Narrow" w:hAnsi="Arial Narrow"/>
        </w:rPr>
        <w:t xml:space="preserve"> </w:t>
      </w:r>
      <w:r>
        <w:rPr>
          <w:rFonts w:ascii="Arial Narrow" w:hAnsi="Arial Narrow"/>
          <w:lang w:val="sr-CS"/>
        </w:rPr>
        <w:t>400 kV изградњом прикључка који се састоји од:</w:t>
      </w:r>
    </w:p>
    <w:p>
      <w:pPr>
        <w:pStyle w:val="ListParagraph"/>
        <w:numPr>
          <w:ilvl w:val="0"/>
          <w:numId w:val="57"/>
        </w:numPr>
        <w:ind w:left="426" w:hanging="426"/>
        <w:rPr>
          <w:rFonts w:ascii="Arial Narrow" w:hAnsi="Arial Narrow"/>
          <w:lang w:val="sr-CS"/>
        </w:rPr>
      </w:pPr>
      <w:r>
        <w:rPr>
          <w:rFonts w:ascii="Arial Narrow" w:hAnsi="Arial Narrow"/>
          <w:lang w:val="sr-CS"/>
        </w:rPr>
        <w:t>Прикључно разводног постројењ</w:t>
      </w:r>
      <w:bookmarkStart w:id="97" w:name="_Hlk147909039"/>
      <w:r>
        <w:rPr>
          <w:rFonts w:ascii="Arial Narrow" w:hAnsi="Arial Narrow"/>
          <w:lang w:val="sr-CS"/>
        </w:rPr>
        <w:t>а</w:t>
      </w:r>
      <w:bookmarkEnd w:id="97"/>
      <w:r>
        <w:rPr>
          <w:rFonts w:ascii="Arial Narrow" w:hAnsi="Arial Narrow"/>
          <w:lang w:val="sr-CS"/>
        </w:rPr>
        <w:t xml:space="preserve"> (ПРП) 400 kV са перспективним ширењем на</w:t>
      </w:r>
      <w:r>
        <w:rPr>
          <w:rFonts w:ascii="Arial Narrow" w:hAnsi="Arial Narrow"/>
        </w:rPr>
        <w:t xml:space="preserve"> </w:t>
      </w:r>
      <w:r>
        <w:rPr>
          <w:rFonts w:ascii="Arial Narrow" w:hAnsi="Arial Narrow"/>
          <w:lang w:val="sr-CS"/>
        </w:rPr>
        <w:t>ТС 400/110 kV</w:t>
      </w:r>
    </w:p>
    <w:p>
      <w:pPr>
        <w:pStyle w:val="ListParagraph"/>
        <w:numPr>
          <w:ilvl w:val="0"/>
          <w:numId w:val="57"/>
        </w:numPr>
        <w:ind w:left="426" w:hanging="426"/>
        <w:rPr>
          <w:rFonts w:ascii="Arial Narrow" w:hAnsi="Arial Narrow"/>
          <w:lang w:val="sr-CS"/>
        </w:rPr>
      </w:pPr>
      <w:r>
        <w:rPr>
          <w:rFonts w:ascii="Arial Narrow" w:hAnsi="Arial Narrow"/>
          <w:lang w:val="sr-CS"/>
        </w:rPr>
        <w:t>Прикључних далековода 400 kV (предмет посебног ПДР-а)</w:t>
      </w:r>
    </w:p>
    <w:p>
      <w:pPr>
        <w:pStyle w:val="Normal"/>
        <w:rPr>
          <w:rFonts w:ascii="Arial Narrow" w:hAnsi="Arial Narrow"/>
          <w:lang w:val="sr-CS"/>
        </w:rPr>
      </w:pPr>
      <w:r>
        <w:rPr>
          <w:rFonts w:ascii="Arial Narrow" w:hAnsi="Arial Narrow"/>
          <w:lang w:val="sr-CS"/>
        </w:rPr>
      </w:r>
    </w:p>
    <w:p>
      <w:pPr>
        <w:pStyle w:val="Normal"/>
        <w:rPr>
          <w:rFonts w:ascii="Arial Narrow" w:hAnsi="Arial Narrow"/>
          <w:lang w:val="sr-CS"/>
        </w:rPr>
      </w:pPr>
      <w:r>
        <w:rPr>
          <w:rFonts w:ascii="Arial Narrow" w:hAnsi="Arial Narrow"/>
          <w:lang w:val="sr-CS"/>
        </w:rPr>
        <w:t>Након израде одговарајуће Студије и услова за пројектовање и прикључење (које ће доставити оператор преносног система), биће дефинисан начин прикључења соларне електране “Brebex” на преносни систем Републике Србије.</w:t>
      </w:r>
    </w:p>
    <w:p>
      <w:pPr>
        <w:pStyle w:val="Podnaslovibeznumeracije"/>
        <w:rPr>
          <w:lang w:val="sr-RS"/>
        </w:rPr>
      </w:pPr>
      <w:bookmarkStart w:id="98" w:name="_Toc153784387"/>
      <w:r>
        <w:rPr/>
        <w:t xml:space="preserve">Прикључење на </w:t>
      </w:r>
      <w:r>
        <w:rPr>
          <w:rFonts w:cs="Arial"/>
        </w:rPr>
        <w:t xml:space="preserve">дистрибутивни систем електричне енергије </w:t>
      </w:r>
      <w:r>
        <w:rPr>
          <w:rFonts w:cs="Arial"/>
          <w:lang w:val="sr-RS"/>
        </w:rPr>
        <w:t>(</w:t>
      </w:r>
      <w:r>
        <w:rPr/>
        <w:t>ДСЕЕ</w:t>
      </w:r>
      <w:r>
        <w:rPr>
          <w:lang w:val="sr-RS"/>
        </w:rPr>
        <w:t>)</w:t>
      </w:r>
      <w:bookmarkEnd w:id="98"/>
    </w:p>
    <w:p>
      <w:pPr>
        <w:pStyle w:val="Normal"/>
        <w:jc w:val="both"/>
        <w:rPr>
          <w:rFonts w:ascii="Arial Narrow" w:hAnsi="Arial Narrow" w:cs="Arial"/>
        </w:rPr>
      </w:pPr>
      <w:r>
        <w:rPr>
          <w:rFonts w:cs="Arial" w:ascii="Arial Narrow" w:hAnsi="Arial Narrow"/>
        </w:rPr>
        <w:t>Прикључак на дистрибутивни систем електричне енергије (ДСЕЕ) средњег напона за потребе обезбеђивања напајања сопствених потреба објеката СЕ Brebex, ТС 33/400 kV и ПРП 400 kV биће изведено изградњом два кабловска вода 10kV из ТС Димитровград 2 до локације ПРП</w:t>
      </w:r>
      <w:r>
        <w:rPr>
          <w:rFonts w:cs="Arial" w:ascii="Arial Narrow" w:hAnsi="Arial Narrow"/>
          <w:lang w:val="sr-RS"/>
        </w:rPr>
        <w:t xml:space="preserve"> 10</w:t>
      </w:r>
      <w:r>
        <w:rPr>
          <w:rFonts w:cs="Arial" w:ascii="Arial Narrow" w:hAnsi="Arial Narrow"/>
        </w:rPr>
        <w:t>kV у склопу ЕЕ комплекса Brebex (у о</w:t>
      </w:r>
      <w:r>
        <w:rPr>
          <w:rFonts w:cs="Arial" w:ascii="Arial Narrow" w:hAnsi="Arial Narrow"/>
          <w:lang w:val="sr-RS"/>
        </w:rPr>
        <w:t>кви</w:t>
      </w:r>
      <w:r>
        <w:rPr>
          <w:rFonts w:cs="Arial" w:ascii="Arial Narrow" w:hAnsi="Arial Narrow"/>
        </w:rPr>
        <w:t xml:space="preserve">ру погонске зграде ТС 33/400 kV или слободно стојећег објекта поред ограђеног простора ТС 33/400 kV и ПРП-а 400 kV). </w:t>
      </w:r>
    </w:p>
    <w:p>
      <w:pPr>
        <w:pStyle w:val="Normal"/>
        <w:jc w:val="both"/>
        <w:rPr>
          <w:rFonts w:ascii="Arial Narrow" w:hAnsi="Arial Narrow"/>
        </w:rPr>
      </w:pPr>
      <w:r>
        <w:rPr>
          <w:rFonts w:ascii="Arial Narrow" w:hAnsi="Arial Narrow"/>
        </w:rPr>
        <w:t>Планирано је да се кабловски водови полажу у заједничком рову у појасу постојећих и планираних категорисаних и некатегорисаних путева јавне намене, као и на површинама остале намене. Двоструки кабловски вод биће реализован тако што ће каблови бити постављени у заједничком рову и физички раздвојени и обезбеђени од евентуалних оштећења приликом копања или радова у њиховој непосредној близини постављањем опека које се монтирају насатице, бетонских плоча изнад кабловских водова и сигнализирајућих трака, као и кабловских ознака за површинско обележавање на бетонским темељима. Заједно са енергетским кабловима у исти ров, изнад енергетских каблова, се полаже и оптички кабл у заштитној ПЕ цеви.</w:t>
      </w:r>
    </w:p>
    <w:p>
      <w:pPr>
        <w:pStyle w:val="Normal"/>
        <w:jc w:val="both"/>
        <w:rPr>
          <w:rFonts w:ascii="Arial Narrow" w:hAnsi="Arial Narrow"/>
          <w:lang w:val="sr-RS"/>
        </w:rPr>
      </w:pPr>
      <w:r>
        <w:rPr>
          <w:rFonts w:ascii="Arial Narrow" w:hAnsi="Arial Narrow"/>
        </w:rPr>
        <w:t>У складу са општим правилима и техничким прописима у односу на јавне путеве, општинске и некатегорисане који су у надлежности локалне самоупрве потребно је испоштовати следеће услове у наставку.</w:t>
      </w:r>
      <w:r>
        <w:rPr>
          <w:rFonts w:ascii="Arial Narrow" w:hAnsi="Arial Narrow"/>
          <w:lang w:val="sr-RS"/>
        </w:rPr>
        <w:t>:</w:t>
      </w:r>
    </w:p>
    <w:p>
      <w:pPr>
        <w:pStyle w:val="ListParagraph"/>
        <w:numPr>
          <w:ilvl w:val="0"/>
          <w:numId w:val="56"/>
        </w:numPr>
        <w:jc w:val="both"/>
        <w:rPr>
          <w:rFonts w:ascii="Arial Narrow" w:hAnsi="Arial Narrow"/>
        </w:rPr>
      </w:pPr>
      <w:r>
        <w:rPr>
          <w:rFonts w:ascii="Arial Narrow" w:hAnsi="Arial Narrow"/>
        </w:rPr>
        <w:t>Полагање предметних инсталација мора бити на дубини од најмање 0,8 м од најниже тачке терена.</w:t>
      </w:r>
    </w:p>
    <w:p>
      <w:pPr>
        <w:pStyle w:val="ListParagraph"/>
        <w:numPr>
          <w:ilvl w:val="0"/>
          <w:numId w:val="56"/>
        </w:numPr>
        <w:jc w:val="both"/>
        <w:rPr>
          <w:rFonts w:ascii="Arial Narrow" w:hAnsi="Arial Narrow"/>
        </w:rPr>
      </w:pPr>
      <w:r>
        <w:rPr>
          <w:rFonts w:ascii="Arial Narrow" w:hAnsi="Arial Narrow"/>
        </w:rPr>
        <w:t>При полагању у исти ров каблова различитог напонског нивоа узима се међусобни размак за каблове вишег напона.</w:t>
      </w:r>
    </w:p>
    <w:p>
      <w:pPr>
        <w:pStyle w:val="ListParagraph"/>
        <w:numPr>
          <w:ilvl w:val="0"/>
          <w:numId w:val="56"/>
        </w:numPr>
        <w:jc w:val="both"/>
        <w:rPr>
          <w:rFonts w:ascii="Arial Narrow" w:hAnsi="Arial Narrow"/>
        </w:rPr>
      </w:pPr>
      <w:r>
        <w:rPr>
          <w:rFonts w:ascii="Arial Narrow" w:hAnsi="Arial Narrow"/>
        </w:rPr>
        <w:t>Трасе предметних исталација пројектовати у о</w:t>
      </w:r>
      <w:r>
        <w:rPr>
          <w:rFonts w:ascii="Arial Narrow" w:hAnsi="Arial Narrow"/>
          <w:lang w:val="sr-RS"/>
        </w:rPr>
        <w:t>кв</w:t>
      </w:r>
      <w:r>
        <w:rPr>
          <w:rFonts w:ascii="Arial Narrow" w:hAnsi="Arial Narrow"/>
        </w:rPr>
        <w:t>иру катастарских парцела постојећих некатегорисаних путева што ближе регулационој линији некатегорисаног пута;</w:t>
      </w:r>
    </w:p>
    <w:p>
      <w:pPr>
        <w:pStyle w:val="ListParagraph"/>
        <w:numPr>
          <w:ilvl w:val="0"/>
          <w:numId w:val="56"/>
        </w:numPr>
        <w:jc w:val="both"/>
        <w:rPr>
          <w:rFonts w:ascii="Arial Narrow" w:hAnsi="Arial Narrow"/>
        </w:rPr>
      </w:pPr>
      <w:r>
        <w:rPr>
          <w:rFonts w:ascii="Arial Narrow" w:hAnsi="Arial Narrow"/>
        </w:rPr>
        <w:t>Предметна инсталација не сме да угрожава стабилност пута као и да омета одржавање предметне деонице пута;</w:t>
      </w:r>
    </w:p>
    <w:p>
      <w:pPr>
        <w:pStyle w:val="ListParagraph"/>
        <w:numPr>
          <w:ilvl w:val="0"/>
          <w:numId w:val="56"/>
        </w:numPr>
        <w:jc w:val="both"/>
        <w:rPr>
          <w:rFonts w:ascii="Arial Narrow" w:hAnsi="Arial Narrow"/>
        </w:rPr>
      </w:pPr>
      <w:r>
        <w:rPr>
          <w:rFonts w:ascii="Arial Narrow" w:hAnsi="Arial Narrow"/>
        </w:rPr>
        <w:t>Паралелно вођење и укрштање инсталација које се постављају извести у складу са важећим прописима о дозвољеним растојањима са другим инсталацијама;</w:t>
      </w:r>
    </w:p>
    <w:p>
      <w:pPr>
        <w:pStyle w:val="ListParagraph"/>
        <w:numPr>
          <w:ilvl w:val="0"/>
          <w:numId w:val="56"/>
        </w:numPr>
        <w:jc w:val="both"/>
        <w:rPr>
          <w:rFonts w:ascii="Arial Narrow" w:hAnsi="Arial Narrow"/>
        </w:rPr>
      </w:pPr>
      <w:r>
        <w:rPr>
          <w:rFonts w:ascii="Arial Narrow" w:hAnsi="Arial Narrow"/>
        </w:rPr>
        <w:t>Прелазе са једне на другу страну пута и подземних и надземних инсталација пројектовати под правим углом у односу на осовину пута;</w:t>
      </w:r>
    </w:p>
    <w:p>
      <w:pPr>
        <w:pStyle w:val="ListParagraph"/>
        <w:numPr>
          <w:ilvl w:val="0"/>
          <w:numId w:val="56"/>
        </w:numPr>
        <w:jc w:val="both"/>
        <w:rPr>
          <w:rFonts w:ascii="Arial Narrow" w:hAnsi="Arial Narrow"/>
        </w:rPr>
      </w:pPr>
      <w:r>
        <w:rPr>
          <w:rFonts w:ascii="Arial Narrow" w:hAnsi="Arial Narrow"/>
        </w:rPr>
        <w:t>Планирана траса прикључног далековода до места прикључења на постојећу електромрежу мора бити предвиђена тако да не угрожава нормално одвијање и безбедност саобраћаја у складу са свим техничким и законским прописима и нормативима који регулишу ову материју и условима надлежних институција</w:t>
      </w:r>
    </w:p>
    <w:p>
      <w:pPr>
        <w:pStyle w:val="ListParagraph"/>
        <w:numPr>
          <w:ilvl w:val="0"/>
          <w:numId w:val="56"/>
        </w:numPr>
        <w:jc w:val="both"/>
        <w:rPr>
          <w:rFonts w:ascii="Arial Narrow" w:hAnsi="Arial Narrow"/>
        </w:rPr>
      </w:pPr>
      <w:r>
        <w:rPr>
          <w:rFonts w:ascii="Arial Narrow" w:hAnsi="Arial Narrow"/>
        </w:rPr>
        <w:t>У складу са технологијом извођења радова потребно је планирати ојачање коловозне конструкције свих путева преко којих пролазе планиране инсталације;</w:t>
      </w:r>
    </w:p>
    <w:p>
      <w:pPr>
        <w:pStyle w:val="Normal"/>
        <w:jc w:val="both"/>
        <w:rPr>
          <w:rFonts w:ascii="Arial Narrow" w:hAnsi="Arial Narrow"/>
        </w:rPr>
      </w:pPr>
      <w:r>
        <w:rPr>
          <w:rFonts w:ascii="Arial Narrow" w:hAnsi="Arial Narrow"/>
        </w:rPr>
      </w:r>
    </w:p>
    <w:p>
      <w:pPr>
        <w:pStyle w:val="Normal"/>
        <w:jc w:val="both"/>
        <w:rPr>
          <w:rFonts w:ascii="Arial Narrow" w:hAnsi="Arial Narrow"/>
        </w:rPr>
      </w:pPr>
      <w:r>
        <w:rPr>
          <w:rFonts w:ascii="Arial Narrow" w:hAnsi="Arial Narrow"/>
        </w:rPr>
        <w:t xml:space="preserve">Планирани објекат ПРП 10kV СЕ Бребеx, ако се изводи као слободностојећи, градиће се као нов, објекат приземног типа, који представља једну функционалну целину и служи за напајање сопствене потрошње два корисника. У објекту </w:t>
      </w:r>
      <w:r>
        <w:rPr>
          <w:rFonts w:ascii="Arial Narrow" w:hAnsi="Arial Narrow"/>
          <w:lang w:val="sr-RS"/>
        </w:rPr>
        <w:t xml:space="preserve">треба да буде смештена </w:t>
      </w:r>
      <w:r>
        <w:rPr>
          <w:rFonts w:ascii="Arial Narrow" w:hAnsi="Arial Narrow"/>
        </w:rPr>
        <w:t xml:space="preserve">сва опрема у једној просторији. </w:t>
      </w:r>
      <w:r>
        <w:rPr>
          <w:rFonts w:ascii="Arial Narrow" w:hAnsi="Arial Narrow"/>
          <w:lang w:val="sr-RS"/>
        </w:rPr>
        <w:t>У овом о</w:t>
      </w:r>
      <w:r>
        <w:rPr>
          <w:rFonts w:ascii="Arial Narrow" w:hAnsi="Arial Narrow"/>
        </w:rPr>
        <w:t>бјект</w:t>
      </w:r>
      <w:r>
        <w:rPr>
          <w:rFonts w:ascii="Arial Narrow" w:hAnsi="Arial Narrow"/>
          <w:lang w:val="sr-RS"/>
        </w:rPr>
        <w:t>у</w:t>
      </w:r>
      <w:r>
        <w:rPr>
          <w:rFonts w:ascii="Arial Narrow" w:hAnsi="Arial Narrow"/>
        </w:rPr>
        <w:t xml:space="preserve"> није предвиђен боравак сталне посаде. У случају слободностојеће изведбе потребно је предвидети одвајање парцеле за објекат ПРП-а 10 kV. </w:t>
      </w:r>
    </w:p>
    <w:p>
      <w:pPr>
        <w:pStyle w:val="Normal"/>
        <w:jc w:val="both"/>
        <w:rPr>
          <w:rFonts w:ascii="Arial Narrow" w:hAnsi="Arial Narrow"/>
        </w:rPr>
      </w:pPr>
      <w:r>
        <w:rPr>
          <w:rFonts w:ascii="Arial Narrow" w:hAnsi="Arial Narrow"/>
        </w:rPr>
        <w:t>Опрема објекта ПРП-а 10 kV без обзира на начин извођења (слободностојећи или у засебну просторију у о</w:t>
      </w:r>
      <w:r>
        <w:rPr>
          <w:rFonts w:ascii="Arial Narrow" w:hAnsi="Arial Narrow"/>
          <w:lang w:val="sr-RS"/>
        </w:rPr>
        <w:t>кв</w:t>
      </w:r>
      <w:r>
        <w:rPr>
          <w:rFonts w:ascii="Arial Narrow" w:hAnsi="Arial Narrow"/>
        </w:rPr>
        <w:t xml:space="preserve">иру ТС 33/400 kV) </w:t>
      </w:r>
      <w:r>
        <w:rPr>
          <w:rFonts w:ascii="Arial Narrow" w:hAnsi="Arial Narrow"/>
          <w:lang w:val="sr-RS"/>
        </w:rPr>
        <w:t xml:space="preserve">ће </w:t>
      </w:r>
      <w:r>
        <w:rPr>
          <w:rFonts w:ascii="Arial Narrow" w:hAnsi="Arial Narrow"/>
        </w:rPr>
        <w:t>се састој</w:t>
      </w:r>
      <w:r>
        <w:rPr>
          <w:rFonts w:ascii="Arial Narrow" w:hAnsi="Arial Narrow"/>
          <w:lang w:val="sr-RS"/>
        </w:rPr>
        <w:t>ати</w:t>
      </w:r>
      <w:r>
        <w:rPr>
          <w:rFonts w:ascii="Arial Narrow" w:hAnsi="Arial Narrow"/>
        </w:rPr>
        <w:t xml:space="preserve"> од два 10kV постројења ПРП 1 и ПРП 2. Постројења </w:t>
      </w:r>
      <w:r>
        <w:rPr>
          <w:rFonts w:ascii="Arial Narrow" w:hAnsi="Arial Narrow"/>
          <w:lang w:val="sr-RS"/>
        </w:rPr>
        <w:t>ће бити</w:t>
      </w:r>
      <w:r>
        <w:rPr>
          <w:rFonts w:ascii="Arial Narrow" w:hAnsi="Arial Narrow"/>
        </w:rPr>
        <w:t xml:space="preserve"> међусобно повезана. </w:t>
      </w:r>
    </w:p>
    <w:p>
      <w:pPr>
        <w:pStyle w:val="Normal"/>
        <w:spacing w:lineRule="auto" w:line="276"/>
        <w:rPr>
          <w:rStyle w:val="FontStyle50"/>
          <w:rFonts w:ascii="Arial Narrow" w:hAnsi="Arial Narrow" w:eastAsia="" w:cs="Times New Roman" w:eastAsiaTheme="majorEastAsia"/>
          <w:b/>
          <w:b/>
          <w:sz w:val="24"/>
          <w:szCs w:val="24"/>
          <w:lang w:val="sr-CS"/>
        </w:rPr>
      </w:pPr>
      <w:r>
        <w:rPr>
          <w:rFonts w:eastAsia="" w:cs="Times New Roman" w:eastAsiaTheme="majorEastAsia" w:ascii="Arial Narrow" w:hAnsi="Arial Narrow"/>
          <w:b/>
          <w:sz w:val="24"/>
          <w:szCs w:val="24"/>
          <w:lang w:val="sr-CS"/>
        </w:rPr>
      </w:r>
    </w:p>
    <w:p>
      <w:pPr>
        <w:pStyle w:val="Podnaslovibeznumeracije"/>
        <w:rPr>
          <w:rStyle w:val="FontStyle50"/>
          <w:rFonts w:ascii="Arial Narrow" w:hAnsi="Arial Narrow" w:cs="Times New Roman"/>
          <w:sz w:val="24"/>
          <w:szCs w:val="24"/>
        </w:rPr>
      </w:pPr>
      <w:bookmarkStart w:id="99" w:name="_Toc153784388"/>
      <w:r>
        <w:rPr>
          <w:rStyle w:val="FontStyle50"/>
          <w:rFonts w:cs="Times New Roman"/>
          <w:sz w:val="24"/>
          <w:szCs w:val="24"/>
        </w:rPr>
        <w:t>Т</w:t>
      </w:r>
      <w:r>
        <w:rPr>
          <w:rStyle w:val="FontStyle50"/>
          <w:rFonts w:cs="Times New Roman"/>
          <w:sz w:val="24"/>
          <w:szCs w:val="24"/>
          <w:lang w:val="sr-RS"/>
        </w:rPr>
        <w:t xml:space="preserve">ЕЛЕКОМУНИКАЦИОНА </w:t>
      </w:r>
      <w:r>
        <w:rPr>
          <w:rStyle w:val="FontStyle50"/>
          <w:rFonts w:cs="Times New Roman"/>
          <w:sz w:val="24"/>
          <w:szCs w:val="24"/>
        </w:rPr>
        <w:t xml:space="preserve"> МРЕЖА</w:t>
      </w:r>
      <w:bookmarkEnd w:id="95"/>
      <w:bookmarkEnd w:id="99"/>
    </w:p>
    <w:p>
      <w:pPr>
        <w:pStyle w:val="Normal"/>
        <w:jc w:val="both"/>
        <w:rPr>
          <w:rFonts w:ascii="Arial Narrow" w:hAnsi="Arial Narrow"/>
          <w:b/>
          <w:b/>
          <w:lang w:val="sr-Latn-RS"/>
        </w:rPr>
      </w:pPr>
      <w:r>
        <w:rPr>
          <w:rFonts w:cs="Arial" w:ascii="Arial Narrow" w:hAnsi="Arial Narrow"/>
          <w:lang w:val="sr-RS"/>
        </w:rPr>
        <w:t>У складу са условима</w:t>
      </w:r>
      <w:r>
        <w:rPr>
          <w:rFonts w:cs="Arial" w:ascii="Arial Narrow" w:hAnsi="Arial Narrow"/>
          <w:lang w:val="sr-Latn-RS"/>
        </w:rPr>
        <w:t xml:space="preserve"> </w:t>
      </w:r>
      <w:r>
        <w:rPr>
          <w:rFonts w:cs="Arial" w:ascii="Arial Narrow" w:hAnsi="Arial Narrow"/>
          <w:b/>
          <w:lang w:val="sr-Latn-RS"/>
        </w:rPr>
        <w:t>„Телеком Србија“</w:t>
      </w:r>
      <w:r>
        <w:rPr>
          <w:rFonts w:cs="Arial" w:ascii="Arial Narrow" w:hAnsi="Arial Narrow"/>
          <w:b/>
          <w:lang w:val="sr-RS"/>
        </w:rPr>
        <w:t xml:space="preserve"> </w:t>
      </w:r>
      <w:r>
        <w:rPr>
          <w:rFonts w:cs="Arial" w:ascii="Arial Narrow" w:hAnsi="Arial Narrow"/>
          <w:b/>
          <w:lang w:val="sr-Latn-RS"/>
        </w:rPr>
        <w:t xml:space="preserve">а.д. </w:t>
      </w:r>
      <w:r>
        <w:rPr>
          <w:rFonts w:cs="Arial" w:ascii="Arial Narrow" w:hAnsi="Arial Narrow"/>
          <w:b/>
          <w:lang w:val="sr-RS"/>
        </w:rPr>
        <w:t xml:space="preserve"> број </w:t>
      </w:r>
      <w:r>
        <w:rPr>
          <w:rFonts w:ascii="Arial Narrow" w:hAnsi="Arial Narrow"/>
          <w:b/>
          <w:lang w:val="sr-Latn-RS"/>
        </w:rPr>
        <w:t>Д211-233670/2-2023 од 12.06.2023.године</w:t>
      </w:r>
    </w:p>
    <w:p>
      <w:pPr>
        <w:pStyle w:val="Normal"/>
        <w:jc w:val="both"/>
        <w:rPr>
          <w:rFonts w:ascii="Arial Narrow" w:hAnsi="Arial Narrow" w:cs="Arial"/>
          <w:i/>
          <w:i/>
          <w:iCs/>
          <w:lang w:val="sr-RS"/>
        </w:rPr>
      </w:pPr>
      <w:r>
        <w:rPr>
          <w:rFonts w:cs="Arial" w:ascii="Arial Narrow" w:hAnsi="Arial Narrow"/>
          <w:lang w:val="sr-Latn-RS"/>
        </w:rPr>
        <w:t xml:space="preserve">у </w:t>
      </w:r>
      <w:r>
        <w:rPr>
          <w:rFonts w:cs="Arial" w:ascii="Arial Narrow" w:hAnsi="Arial Narrow"/>
          <w:lang w:val="sr-RS"/>
        </w:rPr>
        <w:t>обухвату Плана или непосредном окружењу не постоји ТК мрежа.</w:t>
      </w:r>
    </w:p>
    <w:p>
      <w:pPr>
        <w:pStyle w:val="Normal"/>
        <w:jc w:val="both"/>
        <w:rPr>
          <w:rFonts w:ascii="Arial Narrow" w:hAnsi="Arial Narrow"/>
          <w:highlight w:val="yellow"/>
          <w:lang w:val="sr-RS"/>
        </w:rPr>
      </w:pPr>
      <w:r>
        <w:rPr>
          <w:rFonts w:ascii="Arial Narrow" w:hAnsi="Arial Narrow"/>
          <w:highlight w:val="yellow"/>
          <w:lang w:val="sr-RS"/>
        </w:rPr>
      </w:r>
    </w:p>
    <w:p>
      <w:pPr>
        <w:pStyle w:val="Normal"/>
        <w:jc w:val="both"/>
        <w:rPr>
          <w:rFonts w:ascii="Arial Narrow" w:hAnsi="Arial Narrow" w:cs="Arial"/>
          <w:lang w:val="sr-RS"/>
        </w:rPr>
      </w:pPr>
      <w:bookmarkStart w:id="100" w:name="_Toc504508087"/>
      <w:bookmarkEnd w:id="100"/>
      <w:r>
        <w:rPr>
          <w:rFonts w:cs="Arial" w:ascii="Arial Narrow" w:hAnsi="Arial Narrow"/>
          <w:lang w:val="sr-RS"/>
        </w:rPr>
        <w:t xml:space="preserve">У циљу обезбеђења прикључења електроенергетских објеката на јавну електронску комуникациону (ЕК) инфраструктуру, планирана је изградња оптичких каблова, почев од постојеће ЕК мреже у КО Радејна (општина Димитровград) на локацији која је изван обухвата овог Плана. Изградњом планираних оптичких каблова омогући ће се прикључење </w:t>
      </w:r>
      <w:r>
        <w:rPr>
          <w:rFonts w:cs="Arial" w:ascii="Arial Narrow" w:hAnsi="Arial Narrow"/>
        </w:rPr>
        <w:t xml:space="preserve">објекта </w:t>
      </w:r>
      <w:r>
        <w:rPr>
          <w:rFonts w:cs="Arial" w:ascii="Arial Narrow" w:hAnsi="Arial Narrow"/>
          <w:lang w:val="sr-RS"/>
        </w:rPr>
        <w:t xml:space="preserve">ТС 33/400 </w:t>
      </w:r>
      <w:r>
        <w:rPr>
          <w:rFonts w:cs="Arial" w:ascii="Arial Narrow" w:hAnsi="Arial Narrow"/>
        </w:rPr>
        <w:t>kV</w:t>
      </w:r>
      <w:r>
        <w:rPr>
          <w:rFonts w:cs="Arial" w:ascii="Arial Narrow" w:hAnsi="Arial Narrow"/>
          <w:lang w:val="sr-RS"/>
        </w:rPr>
        <w:t xml:space="preserve"> </w:t>
      </w:r>
      <w:r>
        <w:rPr>
          <w:rFonts w:cs="Arial" w:ascii="Arial Narrow" w:hAnsi="Arial Narrow"/>
        </w:rPr>
        <w:t xml:space="preserve">на јавну ТК инфраструктуру којом управља оператор Телеком Србија АД. </w:t>
      </w:r>
      <w:r>
        <w:rPr>
          <w:rFonts w:cs="Arial" w:ascii="Arial Narrow" w:hAnsi="Arial Narrow"/>
          <w:lang w:val="sr-RS"/>
        </w:rPr>
        <w:t xml:space="preserve">Траса оптичког кабла јавне инфраструктуре је планирана </w:t>
      </w:r>
      <w:r>
        <w:rPr>
          <w:rFonts w:cs="Arial" w:ascii="Arial Narrow" w:hAnsi="Arial Narrow"/>
        </w:rPr>
        <w:t>већим</w:t>
      </w:r>
      <w:r>
        <w:rPr>
          <w:rFonts w:cs="Arial" w:ascii="Arial Narrow" w:hAnsi="Arial Narrow"/>
          <w:lang w:val="sr-RS"/>
        </w:rPr>
        <w:t xml:space="preserve"> делом, дуж коридора постојећих</w:t>
      </w:r>
      <w:r>
        <w:rPr>
          <w:rFonts w:cs="Arial" w:ascii="Arial Narrow" w:hAnsi="Arial Narrow"/>
        </w:rPr>
        <w:t xml:space="preserve"> путних парцела</w:t>
      </w:r>
      <w:r>
        <w:rPr>
          <w:rFonts w:cs="Arial" w:ascii="Arial Narrow" w:hAnsi="Arial Narrow"/>
          <w:lang w:val="sr-RS"/>
        </w:rPr>
        <w:t xml:space="preserve"> и планираних саобраћајница до излаза из обухвату овог Плана. </w:t>
      </w:r>
    </w:p>
    <w:p>
      <w:pPr>
        <w:pStyle w:val="Normal"/>
        <w:jc w:val="both"/>
        <w:rPr>
          <w:rFonts w:ascii="Arial Narrow" w:hAnsi="Arial Narrow" w:cs="Arial"/>
          <w:lang w:val="sr-RS"/>
        </w:rPr>
      </w:pPr>
      <w:r>
        <w:rPr>
          <w:rFonts w:cs="Arial" w:ascii="Arial Narrow" w:hAnsi="Arial Narrow"/>
          <w:lang w:val="sr-RS"/>
        </w:rPr>
        <w:t xml:space="preserve">Правила изградње за јавну ЕК инфраструктуру: </w:t>
      </w:r>
    </w:p>
    <w:p>
      <w:pPr>
        <w:pStyle w:val="ListParagraph"/>
        <w:numPr>
          <w:ilvl w:val="0"/>
          <w:numId w:val="48"/>
        </w:numPr>
        <w:spacing w:lineRule="atLeast" w:line="260"/>
        <w:jc w:val="both"/>
        <w:rPr>
          <w:rFonts w:ascii="Arial Narrow" w:hAnsi="Arial Narrow" w:cs="Arial"/>
          <w:lang w:val="sr-RS"/>
        </w:rPr>
      </w:pPr>
      <w:r>
        <w:rPr>
          <w:rFonts w:cs="Arial" w:ascii="Arial Narrow" w:hAnsi="Arial Narrow"/>
          <w:lang w:val="sr-RS"/>
        </w:rPr>
        <w:t xml:space="preserve">оптички кабл јавне ЕК инфраструктуре се полаже у ПЕ цев Ø 40 мм, на дубини од </w:t>
      </w:r>
      <w:r>
        <w:rPr>
          <w:rFonts w:cs="Arial" w:ascii="Arial Narrow" w:hAnsi="Arial Narrow"/>
        </w:rPr>
        <w:t>0,8-</w:t>
      </w:r>
      <w:r>
        <w:rPr>
          <w:rFonts w:cs="Arial" w:ascii="Arial Narrow" w:hAnsi="Arial Narrow"/>
          <w:lang w:val="sr-RS"/>
        </w:rPr>
        <w:t>1,0 м, у засебан ров са обезбеђеним међусобним растојањем од енергетских каблова од мин. 30 цм;</w:t>
      </w:r>
    </w:p>
    <w:p>
      <w:pPr>
        <w:pStyle w:val="ListParagraph"/>
        <w:numPr>
          <w:ilvl w:val="0"/>
          <w:numId w:val="48"/>
        </w:numPr>
        <w:spacing w:lineRule="atLeast" w:line="260"/>
        <w:jc w:val="both"/>
        <w:rPr>
          <w:rFonts w:ascii="Arial Narrow" w:hAnsi="Arial Narrow" w:cs="Arial"/>
          <w:lang w:val="sr-RS"/>
        </w:rPr>
      </w:pPr>
      <w:r>
        <w:rPr>
          <w:rFonts w:cs="Arial" w:ascii="Arial Narrow" w:hAnsi="Arial Narrow"/>
          <w:lang w:val="sr-RS"/>
        </w:rPr>
        <w:t>потребан капацитет оптичког кабла јавне ЕК инфраструктуре одредиће надлежно предузеће / управљач ЕК инфраструктуре</w:t>
      </w:r>
      <w:r>
        <w:rPr>
          <w:rFonts w:cs="Arial" w:ascii="Arial Narrow" w:hAnsi="Arial Narrow"/>
          <w:lang w:val="sr-Latn-RS"/>
        </w:rPr>
        <w:t xml:space="preserve"> у фази израде техничке документације</w:t>
      </w:r>
      <w:r>
        <w:rPr>
          <w:rFonts w:cs="Arial" w:ascii="Arial Narrow" w:hAnsi="Arial Narrow"/>
          <w:lang w:val="sr-RS"/>
        </w:rPr>
        <w:t>;</w:t>
      </w:r>
    </w:p>
    <w:p>
      <w:pPr>
        <w:pStyle w:val="ListParagraph"/>
        <w:numPr>
          <w:ilvl w:val="0"/>
          <w:numId w:val="48"/>
        </w:numPr>
        <w:spacing w:lineRule="atLeast" w:line="260"/>
        <w:jc w:val="both"/>
        <w:rPr>
          <w:rFonts w:ascii="Arial Narrow" w:hAnsi="Arial Narrow" w:cs="Arial"/>
          <w:lang w:val="sr-RS"/>
        </w:rPr>
      </w:pPr>
      <w:r>
        <w:rPr>
          <w:rFonts w:cs="Arial" w:ascii="Arial Narrow" w:hAnsi="Arial Narrow"/>
          <w:lang w:val="sr-RS"/>
        </w:rPr>
        <w:t>остали интерни оптички каблови ЕК инфраструктуре се полажу у ПЕ цеви Ø 40 мм, заједно са енергетским кабловима, односно у исти ров, изнад енергетских каблова, у складу са важећом законском регулативом и препорукама произвођача.</w:t>
      </w:r>
    </w:p>
    <w:p>
      <w:pPr>
        <w:pStyle w:val="Normal"/>
        <w:jc w:val="both"/>
        <w:rPr>
          <w:rFonts w:ascii="Arial Narrow" w:hAnsi="Arial Narrow" w:cs="Arial"/>
          <w:b/>
          <w:b/>
          <w:lang w:val="sr-Latn-RS"/>
        </w:rPr>
      </w:pPr>
      <w:r>
        <w:rPr>
          <w:rFonts w:cs="Arial" w:ascii="Arial Narrow" w:hAnsi="Arial Narrow"/>
          <w:b/>
          <w:lang w:val="sr-Latn-RS"/>
        </w:rPr>
      </w:r>
    </w:p>
    <w:p>
      <w:pPr>
        <w:pStyle w:val="Normal"/>
        <w:spacing w:lineRule="auto" w:line="276"/>
        <w:rPr>
          <w:rFonts w:ascii="Arial Narrow" w:hAnsi="Arial Narrow" w:cs="Arial"/>
          <w:b/>
          <w:b/>
          <w:lang w:val="sr-Latn-RS"/>
        </w:rPr>
      </w:pPr>
      <w:r>
        <w:rPr>
          <w:rFonts w:cs="Arial" w:ascii="Arial Narrow" w:hAnsi="Arial Narrow"/>
          <w:b/>
          <w:lang w:val="sr-Latn-RS"/>
        </w:rPr>
      </w:r>
      <w:r>
        <w:br w:type="page"/>
      </w:r>
    </w:p>
    <w:p>
      <w:pPr>
        <w:pStyle w:val="Normal"/>
        <w:jc w:val="both"/>
        <w:rPr>
          <w:rFonts w:ascii="Arial Narrow" w:hAnsi="Arial Narrow" w:cs="Arial"/>
          <w:b/>
          <w:b/>
          <w:lang w:val="sr-Latn-RS"/>
        </w:rPr>
      </w:pPr>
      <w:r>
        <w:rPr>
          <w:rFonts w:cs="Arial" w:ascii="Arial Narrow" w:hAnsi="Arial Narrow"/>
          <w:b/>
          <w:lang w:val="sr-Latn-RS"/>
        </w:rPr>
        <w:t>Базна станица мобилне телефоније</w:t>
      </w:r>
    </w:p>
    <w:p>
      <w:pPr>
        <w:pStyle w:val="Normal"/>
        <w:rPr>
          <w:rFonts w:ascii="Arial Narrow" w:hAnsi="Arial Narrow"/>
        </w:rPr>
      </w:pPr>
      <w:r>
        <w:rPr>
          <w:rFonts w:ascii="Arial Narrow" w:hAnsi="Arial Narrow"/>
        </w:rPr>
      </w:r>
    </w:p>
    <w:p>
      <w:pPr>
        <w:pStyle w:val="Normal"/>
        <w:jc w:val="both"/>
        <w:rPr>
          <w:rFonts w:ascii="Arial Narrow" w:hAnsi="Arial Narrow" w:cs="Arial"/>
          <w:lang w:val="sr-RS"/>
        </w:rPr>
      </w:pPr>
      <w:r>
        <w:rPr>
          <w:rFonts w:cs="Arial" w:ascii="Arial Narrow" w:hAnsi="Arial Narrow"/>
          <w:lang w:val="sr-RS"/>
        </w:rPr>
        <w:t>У планском подручју је планирано постављање базних станица мобилне телефоније, под условом да се прибаве услови имаоца јавних овлашћења и сагласност инвеститора соларне електране и докаже да нема утицаја на нормално функционисање објеката у саставу соларне електране.</w:t>
      </w:r>
    </w:p>
    <w:p>
      <w:pPr>
        <w:pStyle w:val="Normal"/>
        <w:jc w:val="both"/>
        <w:rPr>
          <w:rFonts w:ascii="Arial Narrow" w:hAnsi="Arial Narrow" w:cs="Arial"/>
          <w:lang w:val="sr-RS"/>
        </w:rPr>
      </w:pPr>
      <w:r>
        <w:rPr>
          <w:rFonts w:cs="Arial" w:ascii="Arial Narrow" w:hAnsi="Arial Narrow"/>
          <w:lang w:val="sr-RS"/>
        </w:rPr>
        <w:t>Правила за постављање базних станица мобилне телефоније:</w:t>
      </w:r>
    </w:p>
    <w:p>
      <w:pPr>
        <w:pStyle w:val="ListParagraph"/>
        <w:numPr>
          <w:ilvl w:val="0"/>
          <w:numId w:val="49"/>
        </w:numPr>
        <w:spacing w:lineRule="atLeast" w:line="260"/>
        <w:jc w:val="both"/>
        <w:rPr>
          <w:rFonts w:ascii="Arial Narrow" w:hAnsi="Arial Narrow" w:cs="Arial"/>
          <w:lang w:val="sr-RS"/>
        </w:rPr>
      </w:pPr>
      <w:r>
        <w:rPr>
          <w:rFonts w:cs="Arial" w:ascii="Arial Narrow" w:hAnsi="Arial Narrow"/>
          <w:lang w:val="sr-RS"/>
        </w:rPr>
        <w:t>базне станице мобилне телефоније се граде у оквиру парцеле, без условљања у погледу промене намене земљишта;</w:t>
      </w:r>
    </w:p>
    <w:p>
      <w:pPr>
        <w:pStyle w:val="ListParagraph"/>
        <w:numPr>
          <w:ilvl w:val="0"/>
          <w:numId w:val="49"/>
        </w:numPr>
        <w:spacing w:lineRule="atLeast" w:line="260"/>
        <w:jc w:val="both"/>
        <w:rPr>
          <w:rFonts w:ascii="Arial Narrow" w:hAnsi="Arial Narrow" w:cs="Arial"/>
          <w:lang w:val="sr-RS"/>
        </w:rPr>
      </w:pPr>
      <w:r>
        <w:rPr>
          <w:rFonts w:cs="Arial" w:ascii="Arial Narrow" w:hAnsi="Arial Narrow"/>
          <w:lang w:val="sr-RS"/>
        </w:rPr>
        <w:t>величина парцеле се одређује према функционално – техничким потребама;</w:t>
      </w:r>
    </w:p>
    <w:p>
      <w:pPr>
        <w:pStyle w:val="ListParagraph"/>
        <w:numPr>
          <w:ilvl w:val="0"/>
          <w:numId w:val="49"/>
        </w:numPr>
        <w:spacing w:lineRule="atLeast" w:line="260"/>
        <w:jc w:val="both"/>
        <w:rPr>
          <w:rFonts w:ascii="Arial Narrow" w:hAnsi="Arial Narrow" w:cs="Arial"/>
          <w:lang w:val="sr-RS"/>
        </w:rPr>
      </w:pPr>
      <w:r>
        <w:rPr>
          <w:rFonts w:cs="Arial" w:ascii="Arial Narrow" w:hAnsi="Arial Narrow"/>
          <w:lang w:val="sr-RS"/>
        </w:rPr>
        <w:t>антенски стуб има висину, у складу са техничком документацијом, а у подножју истог се монтира опрема у одговарајућем контејнеру;</w:t>
      </w:r>
    </w:p>
    <w:p>
      <w:pPr>
        <w:pStyle w:val="ListParagraph"/>
        <w:numPr>
          <w:ilvl w:val="0"/>
          <w:numId w:val="49"/>
        </w:numPr>
        <w:spacing w:lineRule="atLeast" w:line="260"/>
        <w:jc w:val="both"/>
        <w:rPr>
          <w:rFonts w:ascii="Arial Narrow" w:hAnsi="Arial Narrow" w:cs="Arial"/>
          <w:lang w:val="sr-RS"/>
        </w:rPr>
      </w:pPr>
      <w:r>
        <w:rPr>
          <w:rFonts w:cs="Arial" w:ascii="Arial Narrow" w:hAnsi="Arial Narrow"/>
          <w:lang w:val="sr-RS"/>
        </w:rPr>
        <w:t xml:space="preserve">прикључење на електроенергетску мрежу регулисати у складу са условима надлежног предузећа / управљача електроенергетске инфраструктуре. </w:t>
      </w:r>
    </w:p>
    <w:p>
      <w:pPr>
        <w:pStyle w:val="ListParagraph"/>
        <w:numPr>
          <w:ilvl w:val="0"/>
          <w:numId w:val="49"/>
        </w:numPr>
        <w:spacing w:lineRule="atLeast" w:line="260"/>
        <w:jc w:val="both"/>
        <w:rPr>
          <w:rFonts w:ascii="Arial Narrow" w:hAnsi="Arial Narrow" w:cs="Arial"/>
          <w:lang w:val="sr-RS"/>
        </w:rPr>
      </w:pPr>
      <w:r>
        <w:rPr>
          <w:rFonts w:cs="Arial" w:ascii="Arial Narrow" w:hAnsi="Arial Narrow"/>
          <w:lang w:val="sr-Latn-RS"/>
        </w:rPr>
        <w:t>За потребе изградње и приступа обезбедити одговарајући приступни пут који се може регулисати и одговарајућим правним послом, конституисањем службености пролаза до прве јавне саобраћајнице.</w:t>
      </w:r>
    </w:p>
    <w:p>
      <w:pPr>
        <w:pStyle w:val="Stilnaslova7"/>
        <w:numPr>
          <w:ilvl w:val="0"/>
          <w:numId w:val="20"/>
        </w:numPr>
        <w:ind w:left="357" w:hanging="357"/>
        <w:rPr>
          <w:lang w:val="sr-CS"/>
        </w:rPr>
      </w:pPr>
      <w:bookmarkStart w:id="101" w:name="_Toc504508087"/>
      <w:bookmarkStart w:id="102" w:name="_Toc504508089"/>
      <w:bookmarkStart w:id="103" w:name="_Toc153784389"/>
      <w:bookmarkStart w:id="104" w:name="_Toc504508082"/>
      <w:bookmarkEnd w:id="101"/>
      <w:r>
        <w:rPr>
          <w:lang w:val="sr-CS"/>
        </w:rPr>
        <w:t>ПРАВИЛА УРЕЂЕЊА И ГРАЂЕЊА ЗА ПОВРШИНЕ ОСТАЛИХ НАМЕНА</w:t>
      </w:r>
      <w:bookmarkEnd w:id="103"/>
      <w:bookmarkEnd w:id="104"/>
      <w:r>
        <w:rPr>
          <w:lang w:val="sr-CS"/>
        </w:rPr>
        <w:t xml:space="preserve"> </w:t>
      </w:r>
    </w:p>
    <w:p>
      <w:pPr>
        <w:pStyle w:val="Podnaslovibeznumeracije"/>
        <w:rPr/>
      </w:pPr>
      <w:bookmarkStart w:id="105" w:name="_Toc153784390"/>
      <w:r>
        <w:rPr/>
        <w:t>ОПШТА ПРАВИЛА ПАРЦЕЛАЦИЈЕ</w:t>
      </w:r>
      <w:bookmarkEnd w:id="105"/>
    </w:p>
    <w:p>
      <w:pPr>
        <w:pStyle w:val="TEKST1"/>
        <w:rPr>
          <w:lang w:val="sr-CS"/>
        </w:rPr>
      </w:pPr>
      <w:r>
        <w:rPr>
          <w:lang w:val="sr-CS"/>
        </w:rPr>
        <w:t>Грађевинска парцела је најмањи део простора обухваћеног Планом намењен за грађење, који обухвата једну или више катастарских парцела или њихових делова. Дефинисана је приступом на јавну површину и границама према суседним парцелама.</w:t>
      </w:r>
    </w:p>
    <w:p>
      <w:pPr>
        <w:pStyle w:val="TEKST1"/>
        <w:rPr>
          <w:lang w:val="sr-CS"/>
        </w:rPr>
      </w:pPr>
      <w:r>
        <w:rPr>
          <w:lang w:val="sr-CS"/>
        </w:rPr>
        <w:t>Парцелација и препарцелациј</w:t>
      </w:r>
      <w:r>
        <w:rPr/>
        <w:t>a</w:t>
      </w:r>
      <w:r>
        <w:rPr>
          <w:lang w:val="sr-CS"/>
        </w:rPr>
        <w:t xml:space="preserve"> се може вршити у оквиру катастарских парцела применом правила дефинисаних овим Планом. Основ за промену граница парцеле је пројекат парцелације и препарцелације, уз сагласност власника парцеле. Грађевинска парцела се формира уз максимално поштовање постојећих катастарских парцела у складу са правилима за предметну зону.</w:t>
      </w:r>
    </w:p>
    <w:p>
      <w:pPr>
        <w:pStyle w:val="TEKST1"/>
        <w:rPr>
          <w:lang w:val="sr-CS"/>
        </w:rPr>
      </w:pPr>
      <w:r>
        <w:rPr>
          <w:lang w:val="sr-CS"/>
        </w:rPr>
        <w:t>За изградњу/постављање соларних панела и формирање соларних поља, не формира се посебна грађевинска парцела, али парцела мора имати приступ ради одржавања и отклањања кварова или хаварије. Као доказ о решеном приступу јавној саобраћајној површини признаје се и уписано право службености на парцелама послужног добра у корист парцела на повласном добру, односно уговор о успостављању права службености пролаза закључен са власником послужног добра, односно сагласност власника послужног добра, односно правноснажно решење ванпарничног суда којим се успоставља то право службености, односно други доказ о успостављању права службености кроз парцеле које представљају послужно добро, а налазе се између јавне саобраћајне површине и повласне парцеле.</w:t>
      </w:r>
    </w:p>
    <w:p>
      <w:pPr>
        <w:pStyle w:val="TEKST1"/>
        <w:rPr>
          <w:rStyle w:val="L62"/>
          <w:lang w:val="sr-CS"/>
        </w:rPr>
      </w:pPr>
      <w:r>
        <w:rPr>
          <w:lang w:val="sr-CS"/>
        </w:rPr>
        <w:t>За надземне електроенергетске водове не формира се посебна грађевинска парцела</w:t>
      </w:r>
      <w:r>
        <w:rPr>
          <w:rStyle w:val="A1"/>
          <w:lang w:val="sr-CS"/>
        </w:rPr>
        <w:t>, нити се приликом подношења захтева за издавање Грађевинске дозволе захтева подношењ</w:t>
      </w:r>
      <w:r>
        <w:rPr>
          <w:rStyle w:val="L62"/>
          <w:lang w:val="sr-CS"/>
        </w:rPr>
        <w:t>е доказа о решеним имовинскоправним односима у смислу Закона о планирању и изградњи.</w:t>
      </w:r>
    </w:p>
    <w:p>
      <w:pPr>
        <w:pStyle w:val="TEKST1"/>
        <w:rPr>
          <w:lang w:val="sr-CS"/>
        </w:rPr>
      </w:pPr>
      <w:r>
        <w:rPr>
          <w:lang w:val="sr-CS"/>
        </w:rPr>
        <w:t>Према члану 69. З</w:t>
      </w:r>
      <w:r>
        <w:rPr/>
        <w:t>a</w:t>
      </w:r>
      <w:r>
        <w:rPr>
          <w:lang w:val="sr-CS"/>
        </w:rPr>
        <w:t>кона о планирању и изградњи, соларне панеле је могуће поставити на пољопривредном земљишту, а да се при томе не мења намена земљишта, тј. намена испод панела остаје иста.</w:t>
      </w:r>
    </w:p>
    <w:p>
      <w:pPr>
        <w:pStyle w:val="TEKST1"/>
        <w:rPr>
          <w:lang w:val="sr-CS"/>
        </w:rPr>
      </w:pPr>
      <w:r>
        <w:rPr>
          <w:lang w:val="sr-CS"/>
        </w:rPr>
        <w:t>Овим Планом је дефинисана граница намене земљишта (пољопривредно земљиште у оквиру ког је дозвољено постављање соларних панела и остало пољопривредно земљиште) у оквиру које је могућа подела на више катастарских парцела, а све у складу са Законом о пољопривредном земљишту.</w:t>
      </w:r>
    </w:p>
    <w:p>
      <w:pPr>
        <w:pStyle w:val="TEKST1"/>
        <w:rPr>
          <w:lang w:val="sr-CS"/>
        </w:rPr>
      </w:pPr>
      <w:r>
        <w:rPr>
          <w:lang w:val="sr-CS"/>
        </w:rPr>
        <w:t>За изградњу ЕЕ комплекса који чине трансформаторска станица и/или прикључно разводно постројење</w:t>
      </w:r>
      <w:r>
        <w:rPr>
          <w:lang w:val="sr-Latn-RS"/>
        </w:rPr>
        <w:t xml:space="preserve"> </w:t>
      </w:r>
      <w:r>
        <w:rPr>
          <w:lang w:val="sr-CS"/>
        </w:rPr>
        <w:t>400kV и/или 10</w:t>
      </w:r>
      <w:r>
        <w:rPr>
          <w:lang w:val="sr-Latn-RS"/>
        </w:rPr>
        <w:t xml:space="preserve"> </w:t>
      </w:r>
      <w:r>
        <w:rPr>
          <w:lang w:val="sr-RS"/>
        </w:rPr>
        <w:t xml:space="preserve">кV </w:t>
      </w:r>
      <w:r>
        <w:rPr>
          <w:lang w:val="sr-CS"/>
        </w:rPr>
        <w:t>као и комплекс за складиштење енергије, формирају се грађевинске парцеле у складу са правилима за ЗОНУ „ЕЕ“</w:t>
      </w:r>
    </w:p>
    <w:p>
      <w:pPr>
        <w:pStyle w:val="TEKST1"/>
        <w:rPr>
          <w:lang w:val="sr-CS"/>
        </w:rPr>
      </w:pPr>
      <w:r>
        <w:rPr>
          <w:lang w:val="sr-CS"/>
        </w:rPr>
      </w:r>
    </w:p>
    <w:p>
      <w:pPr>
        <w:pStyle w:val="TEKST1"/>
        <w:rPr>
          <w:lang w:val="sr-CS"/>
        </w:rPr>
      </w:pPr>
      <w:r>
        <w:rPr>
          <w:lang w:val="sr-CS"/>
        </w:rPr>
        <w:t xml:space="preserve">За потребе изградње 10(20,35)/0,4 </w:t>
      </w:r>
      <w:r>
        <w:rPr/>
        <w:t>kV</w:t>
      </w:r>
      <w:r>
        <w:rPr>
          <w:lang w:val="sr-CS"/>
        </w:rPr>
        <w:t xml:space="preserve"> и 35/10</w:t>
      </w:r>
      <w:r>
        <w:rPr/>
        <w:t xml:space="preserve">kV </w:t>
      </w:r>
      <w:r>
        <w:rPr>
          <w:lang w:val="sr-CS"/>
        </w:rPr>
        <w:t>трафостанице</w:t>
      </w:r>
      <w:r>
        <w:rPr/>
        <w:t xml:space="preserve"> </w:t>
      </w:r>
      <w:r>
        <w:rPr>
          <w:lang w:val="sr-RS"/>
        </w:rPr>
        <w:t>и прикључно разводних постројења 10,</w:t>
      </w:r>
      <w:r>
        <w:rPr/>
        <w:t xml:space="preserve"> </w:t>
      </w:r>
      <w:r>
        <w:rPr>
          <w:lang w:val="sr-RS"/>
        </w:rPr>
        <w:t>20 и 35</w:t>
      </w:r>
      <w:r>
        <w:rPr/>
        <w:t>kV</w:t>
      </w:r>
      <w:r>
        <w:rPr>
          <w:lang w:val="sr-CS"/>
        </w:rPr>
        <w:t>, у складу са чл. 69. Закона о планирању и изградњи, није поребно формирати посебну грађевинску парцелу.</w:t>
      </w:r>
    </w:p>
    <w:p>
      <w:pPr>
        <w:pStyle w:val="TEKST1"/>
        <w:rPr>
          <w:lang w:val="sr-CS"/>
        </w:rPr>
      </w:pPr>
      <w:r>
        <w:rPr>
          <w:lang w:val="sr-CS"/>
        </w:rPr>
      </w:r>
    </w:p>
    <w:p>
      <w:pPr>
        <w:pStyle w:val="Podnaslovibeznumeracije"/>
        <w:rPr/>
      </w:pPr>
      <w:bookmarkStart w:id="106" w:name="_Toc153784391"/>
      <w:r>
        <w:rPr/>
        <w:t>ПРАВИЛА ЗА ФОРМИРАЊЕ ИНТЕРНИХ САОБРАЋАЈНИЦА</w:t>
      </w:r>
      <w:bookmarkEnd w:id="106"/>
    </w:p>
    <w:p>
      <w:pPr>
        <w:pStyle w:val="Normal"/>
        <w:jc w:val="both"/>
        <w:rPr>
          <w:rFonts w:ascii="Arial Narrow" w:hAnsi="Arial Narrow"/>
          <w:lang w:val="sr-CS"/>
        </w:rPr>
      </w:pPr>
      <w:r>
        <w:rPr>
          <w:rFonts w:ascii="Arial Narrow" w:hAnsi="Arial Narrow"/>
          <w:lang w:val="sr-CS"/>
        </w:rPr>
        <w:t>Могућа је реализација интерних (приступних) саобраћајница у оквиру земљишта остале намене преко којих ће се реализовати приступ парцелама јавне мреже саобраћајница, а које ће се реализовати кроз пројект</w:t>
      </w:r>
      <w:r>
        <w:rPr>
          <w:rFonts w:ascii="Arial Narrow" w:hAnsi="Arial Narrow"/>
        </w:rPr>
        <w:t>е</w:t>
      </w:r>
      <w:r>
        <w:rPr>
          <w:rFonts w:ascii="Arial Narrow" w:hAnsi="Arial Narrow"/>
          <w:lang w:val="sr-CS"/>
        </w:rPr>
        <w:t xml:space="preserve"> парцелације или препарцелације.</w:t>
      </w:r>
    </w:p>
    <w:p>
      <w:pPr>
        <w:pStyle w:val="Normal"/>
        <w:spacing w:before="120" w:after="120"/>
        <w:jc w:val="both"/>
        <w:rPr>
          <w:rFonts w:ascii="Arial Narrow" w:hAnsi="Arial Narrow" w:eastAsia="Calibri"/>
          <w:lang w:val="sr-CS"/>
        </w:rPr>
      </w:pPr>
      <w:r>
        <w:rPr>
          <w:rFonts w:eastAsia="Calibri" w:ascii="Arial Narrow" w:hAnsi="Arial Narrow"/>
          <w:lang w:val="sr-CS"/>
        </w:rPr>
        <w:t xml:space="preserve">За сваку приступну саобраћајницу </w:t>
      </w:r>
      <w:r>
        <w:rPr>
          <w:rFonts w:eastAsia="Calibri" w:ascii="Arial Narrow" w:hAnsi="Arial Narrow"/>
          <w:lang w:val="sr-RS"/>
        </w:rPr>
        <w:t>може</w:t>
      </w:r>
      <w:r>
        <w:rPr>
          <w:rFonts w:eastAsia="Calibri" w:ascii="Arial Narrow" w:hAnsi="Arial Narrow"/>
          <w:lang w:val="sr-CS"/>
        </w:rPr>
        <w:t xml:space="preserve"> бити формирана посебна грађевинска парцела. Обзиром на конфигурацију терена, минимална ширина коловоза приступне саобраћајнице је 6,0м. У укупну ширину перцеле је потребно урачунати земљиште за реализацију припадајуће шкарпе.</w:t>
      </w:r>
    </w:p>
    <w:p>
      <w:pPr>
        <w:pStyle w:val="Normal"/>
        <w:jc w:val="both"/>
        <w:rPr>
          <w:rFonts w:ascii="Arial Narrow" w:hAnsi="Arial Narrow"/>
          <w:lang w:val="sr-CS"/>
        </w:rPr>
      </w:pPr>
      <w:r>
        <w:rPr>
          <w:rFonts w:ascii="Arial Narrow" w:hAnsi="Arial Narrow"/>
          <w:lang w:val="sr-CS"/>
        </w:rPr>
        <w:t>Елементе саобраћајница предвидети у складу са оптерећењем и планираном врстом саобраћаја. У нивелационом смислу обавезно поштовати нивелацију улица</w:t>
      </w:r>
      <w:r>
        <w:rPr>
          <w:rFonts w:ascii="Arial Narrow" w:hAnsi="Arial Narrow"/>
          <w:lang w:val="sr-Latn-RS"/>
        </w:rPr>
        <w:t xml:space="preserve"> </w:t>
      </w:r>
      <w:r>
        <w:rPr>
          <w:rFonts w:ascii="Arial Narrow" w:hAnsi="Arial Narrow"/>
          <w:lang w:val="sr-RS"/>
        </w:rPr>
        <w:t>у које се уклапа</w:t>
      </w:r>
      <w:r>
        <w:rPr>
          <w:rFonts w:ascii="Arial Narrow" w:hAnsi="Arial Narrow"/>
          <w:lang w:val="sr-CS"/>
        </w:rPr>
        <w:t xml:space="preserve"> предметни простор. При изради нивелационог решења нових саобраћајних површина предвидети гравитационо отицање површинских вода. За интерне саобраћајнице које обезбеђују прилаз паркинг простору, а које ће уједно служити и за потребе снабдевања, противпожарне и комуналне потребе предвидети коловозне конструкције са подлогом и асфалтним застором сходно саобраћајном оптерећењу које се очекује.</w:t>
      </w:r>
    </w:p>
    <w:p>
      <w:pPr>
        <w:pStyle w:val="Normal"/>
        <w:spacing w:lineRule="auto" w:line="276"/>
        <w:rPr>
          <w:rFonts w:ascii="Arial Narrow" w:hAnsi="Arial Narrow" w:eastAsia="" w:cs="" w:cstheme="majorBidi" w:eastAsiaTheme="majorEastAsia"/>
          <w:b/>
          <w:b/>
          <w:szCs w:val="26"/>
          <w:highlight w:val="yellow"/>
          <w:lang w:val="sr-CS"/>
        </w:rPr>
      </w:pPr>
      <w:r>
        <w:rPr>
          <w:rFonts w:eastAsia="" w:cs="" w:cstheme="majorBidi" w:eastAsiaTheme="majorEastAsia" w:ascii="Arial Narrow" w:hAnsi="Arial Narrow"/>
          <w:b/>
          <w:szCs w:val="26"/>
          <w:highlight w:val="yellow"/>
          <w:lang w:val="sr-CS"/>
        </w:rPr>
      </w:r>
    </w:p>
    <w:p>
      <w:pPr>
        <w:pStyle w:val="Podnaslovibeznumeracije"/>
        <w:rPr/>
      </w:pPr>
      <w:bookmarkStart w:id="107" w:name="_Toc153784392"/>
      <w:r>
        <w:rPr/>
        <w:t>ОПШТА ПРАВИЛА ГРАЂЕЊА</w:t>
      </w:r>
      <w:bookmarkEnd w:id="107"/>
    </w:p>
    <w:p>
      <w:pPr>
        <w:pStyle w:val="TEKST1"/>
        <w:rPr>
          <w:lang w:val="sr-CS"/>
        </w:rPr>
      </w:pPr>
      <w:r>
        <w:rPr>
          <w:lang w:val="sr-CS"/>
        </w:rPr>
        <w:t>Објекте је потребно поставити у зону дозвољене изградње. Није обавезно поставити објекат на грађевинску линију према јавној саобраћајној површини.</w:t>
      </w:r>
    </w:p>
    <w:p>
      <w:pPr>
        <w:pStyle w:val="TEKST1"/>
        <w:rPr>
          <w:lang w:val="sr-CS"/>
        </w:rPr>
      </w:pPr>
      <w:r>
        <w:rPr>
          <w:lang w:val="sr-CS"/>
        </w:rPr>
        <w:t>Обзиром да је у складу са Законом о планирању и изградњи соларне панеле могуће градити (поставити) на пољопривредном земљишту, тј. да није неопходно формирање посебне грађевинске парцеле за изградњу соларне електране, као и да земљиште у непосредном окружењу задржава своју намену пољопривредног земљишта, овим ПДР-ом су приликом дефинисања зоне дозвољене изградње за соларна поља били меродавни следећи параметри:</w:t>
      </w:r>
    </w:p>
    <w:p>
      <w:pPr>
        <w:pStyle w:val="Normal"/>
        <w:numPr>
          <w:ilvl w:val="0"/>
          <w:numId w:val="13"/>
        </w:numPr>
        <w:spacing w:lineRule="atLeast" w:line="200"/>
        <w:jc w:val="both"/>
        <w:rPr>
          <w:rFonts w:ascii="Arial Narrow" w:hAnsi="Arial Narrow" w:cs="Arial"/>
        </w:rPr>
      </w:pPr>
      <w:r>
        <w:rPr>
          <w:rFonts w:cs="Arial" w:ascii="Arial Narrow" w:hAnsi="Arial Narrow"/>
        </w:rPr>
        <w:t>границе катастарских парцела</w:t>
      </w:r>
      <w:r>
        <w:rPr>
          <w:rFonts w:cs="Arial" w:ascii="Arial Narrow" w:hAnsi="Arial Narrow"/>
          <w:lang w:val="sr-RS"/>
        </w:rPr>
        <w:t>,</w:t>
      </w:r>
      <w:r>
        <w:rPr>
          <w:rFonts w:cs="Arial" w:ascii="Arial Narrow" w:hAnsi="Arial Narrow"/>
        </w:rPr>
        <w:t xml:space="preserve"> </w:t>
      </w:r>
    </w:p>
    <w:p>
      <w:pPr>
        <w:pStyle w:val="Normal"/>
        <w:numPr>
          <w:ilvl w:val="0"/>
          <w:numId w:val="13"/>
        </w:numPr>
        <w:spacing w:lineRule="atLeast" w:line="200"/>
        <w:jc w:val="both"/>
        <w:rPr>
          <w:rFonts w:ascii="Arial Narrow" w:hAnsi="Arial Narrow" w:cs="Arial"/>
        </w:rPr>
      </w:pPr>
      <w:r>
        <w:rPr>
          <w:rFonts w:cs="Arial" w:ascii="Arial Narrow" w:hAnsi="Arial Narrow"/>
        </w:rPr>
        <w:t xml:space="preserve">техничко-технолошки захтеви за изградњу и експлоатацију </w:t>
      </w:r>
      <w:r>
        <w:rPr>
          <w:rFonts w:cs="Arial" w:ascii="Arial Narrow" w:hAnsi="Arial Narrow"/>
          <w:lang w:val="sr-RS"/>
        </w:rPr>
        <w:t>соларне електране,</w:t>
      </w:r>
    </w:p>
    <w:p>
      <w:pPr>
        <w:pStyle w:val="Normal"/>
        <w:numPr>
          <w:ilvl w:val="0"/>
          <w:numId w:val="13"/>
        </w:numPr>
        <w:spacing w:lineRule="atLeast" w:line="200"/>
        <w:jc w:val="both"/>
        <w:rPr>
          <w:rFonts w:ascii="Arial Narrow" w:hAnsi="Arial Narrow" w:cs="Arial"/>
        </w:rPr>
      </w:pPr>
      <w:r>
        <w:rPr>
          <w:rFonts w:cs="Arial" w:ascii="Arial Narrow" w:hAnsi="Arial Narrow"/>
        </w:rPr>
        <w:t>могућности и ограничења наведена у прибављеним условима надлежних институција.</w:t>
      </w:r>
    </w:p>
    <w:p>
      <w:pPr>
        <w:pStyle w:val="TEKST1"/>
        <w:rPr>
          <w:highlight w:val="yellow"/>
        </w:rPr>
      </w:pPr>
      <w:r>
        <w:rPr>
          <w:highlight w:val="yellow"/>
        </w:rPr>
      </w:r>
    </w:p>
    <w:p>
      <w:pPr>
        <w:pStyle w:val="TEKST1"/>
        <w:rPr/>
      </w:pPr>
      <w:r>
        <w:rPr/>
        <w:t xml:space="preserve">Узимајући у обзир специфичности намене земљишта обухваћеног овим Планом детаљне регулације, а у складу са горе наведеним параметрима извршена </w:t>
      </w:r>
      <w:r>
        <w:rPr>
          <w:lang w:val="sr-RS"/>
        </w:rPr>
        <w:t xml:space="preserve">је </w:t>
      </w:r>
      <w:r>
        <w:rPr/>
        <w:t xml:space="preserve">анализа диспозиције </w:t>
      </w:r>
      <w:r>
        <w:rPr>
          <w:lang w:val="sr-RS"/>
        </w:rPr>
        <w:t>соларних панела</w:t>
      </w:r>
      <w:r>
        <w:rPr/>
        <w:t xml:space="preserve"> и потребног привременог и трајног заузећа земљишта, како у току изградње, тако и у току експлоатације у циљу лакшег сагледавања планираних интервенција у простору.</w:t>
      </w:r>
    </w:p>
    <w:p>
      <w:pPr>
        <w:pStyle w:val="TEKST1"/>
        <w:rPr/>
      </w:pPr>
      <w:r>
        <w:rPr/>
      </w:r>
    </w:p>
    <w:p>
      <w:pPr>
        <w:pStyle w:val="TEKST1"/>
        <w:rPr/>
      </w:pPr>
      <w:r>
        <w:rPr/>
        <w:t xml:space="preserve">Носећа конструкција соларних панела поставља на растојању од 6 m, како је дефинисано чл.13 </w:t>
      </w:r>
      <w:bookmarkStart w:id="108" w:name="_Hlk149307266"/>
      <w:r>
        <w:rPr/>
        <w:t>условима Завода за заштиту природе број 03 бр. 021-1937/3 од 13.07.2023.године.</w:t>
      </w:r>
      <w:bookmarkEnd w:id="108"/>
    </w:p>
    <w:p>
      <w:pPr>
        <w:pStyle w:val="Style12"/>
        <w:shd w:fill="FFFFFF" w:val="clear"/>
        <w:rPr>
          <w:color w:val="auto"/>
          <w:lang w:val="sr-CS"/>
        </w:rPr>
      </w:pPr>
      <w:r>
        <w:rPr>
          <w:color w:val="auto"/>
          <w:lang w:val="sr-CS"/>
        </w:rPr>
        <w:t>ЗЕЛЕНЕ ПОВРШИНЕ УЗ САОБРАЋАЈНИЦЕ- зона „СЗ“</w:t>
      </w:r>
    </w:p>
    <w:p>
      <w:pPr>
        <w:pStyle w:val="TEKST1"/>
        <w:rPr>
          <w:lang w:val="sr-RS"/>
        </w:rPr>
      </w:pPr>
      <w:r>
        <w:rPr/>
        <w:t>У овој зони се планирају уређене зелене површине уз јавну саобраћајницу. У оквиру ових површина, дозвољена је садња садница декоративних биљних врста</w:t>
      </w:r>
      <w:r>
        <w:rPr>
          <w:lang w:val="sr-RS"/>
        </w:rPr>
        <w:t xml:space="preserve"> које је потребно редовно одржавати. У оквиру ових површина је дозвољено постављање, по потреби паркинг места и  подземних инсталација у складу са прописаним растојањима у односу на корен саднице.</w:t>
      </w:r>
    </w:p>
    <w:p>
      <w:pPr>
        <w:pStyle w:val="Normal"/>
        <w:spacing w:lineRule="auto" w:line="276"/>
        <w:rPr>
          <w:rFonts w:ascii="Arial Narrow" w:hAnsi="Arial Narrow"/>
          <w:b/>
          <w:b/>
          <w:lang w:val="sr-CS"/>
        </w:rPr>
      </w:pPr>
      <w:r>
        <w:rPr>
          <w:rFonts w:ascii="Arial Narrow" w:hAnsi="Arial Narrow"/>
          <w:b/>
          <w:lang w:val="sr-CS"/>
        </w:rPr>
      </w:r>
    </w:p>
    <w:p>
      <w:pPr>
        <w:pStyle w:val="Normal"/>
        <w:spacing w:lineRule="auto" w:line="276"/>
        <w:rPr>
          <w:rFonts w:ascii="Arial Narrow" w:hAnsi="Arial Narrow"/>
          <w:b/>
          <w:b/>
          <w:lang w:val="sr-CS"/>
        </w:rPr>
      </w:pPr>
      <w:r>
        <w:rPr>
          <w:rFonts w:ascii="Arial Narrow" w:hAnsi="Arial Narrow"/>
          <w:b/>
          <w:lang w:val="sr-CS"/>
        </w:rPr>
      </w:r>
      <w:r>
        <w:br w:type="page"/>
      </w:r>
    </w:p>
    <w:p>
      <w:pPr>
        <w:pStyle w:val="Normal"/>
        <w:spacing w:lineRule="auto" w:line="276"/>
        <w:rPr>
          <w:rFonts w:ascii="Arial Narrow" w:hAnsi="Arial Narrow"/>
          <w:b/>
          <w:b/>
          <w:lang w:val="sr-CS"/>
        </w:rPr>
      </w:pPr>
      <w:r>
        <w:rPr>
          <w:rFonts w:ascii="Arial Narrow" w:hAnsi="Arial Narrow"/>
          <w:b/>
          <w:lang w:val="sr-CS"/>
        </w:rPr>
        <w:t>У о</w:t>
      </w:r>
      <w:r>
        <w:rPr>
          <w:rFonts w:ascii="Arial Narrow" w:hAnsi="Arial Narrow"/>
          <w:b/>
          <w:lang w:val="sr-RS"/>
        </w:rPr>
        <w:t>кв</w:t>
      </w:r>
      <w:r>
        <w:rPr>
          <w:rFonts w:ascii="Arial Narrow" w:hAnsi="Arial Narrow"/>
          <w:b/>
          <w:lang w:val="sr-CS"/>
        </w:rPr>
        <w:t>иру површина остале намене планиране су:</w:t>
      </w:r>
    </w:p>
    <w:p>
      <w:pPr>
        <w:pStyle w:val="Normal"/>
        <w:spacing w:lineRule="auto" w:line="276"/>
        <w:jc w:val="both"/>
        <w:rPr>
          <w:rFonts w:ascii="Arial Narrow" w:hAnsi="Arial Narrow"/>
          <w:b/>
          <w:b/>
          <w:lang w:val="sr-CS"/>
        </w:rPr>
      </w:pPr>
      <w:r>
        <w:rPr>
          <w:rFonts w:ascii="Arial Narrow" w:hAnsi="Arial Narrow"/>
          <w:b/>
          <w:lang w:val="sr-CS"/>
        </w:rPr>
      </w:r>
    </w:p>
    <w:p>
      <w:pPr>
        <w:pStyle w:val="ListParagraph"/>
        <w:numPr>
          <w:ilvl w:val="0"/>
          <w:numId w:val="31"/>
        </w:numPr>
        <w:spacing w:lineRule="auto" w:line="276"/>
        <w:jc w:val="both"/>
        <w:rPr>
          <w:rFonts w:ascii="Arial Narrow" w:hAnsi="Arial Narrow"/>
          <w:b/>
          <w:b/>
          <w:lang w:val="sr-CS"/>
        </w:rPr>
      </w:pPr>
      <w:r>
        <w:rPr>
          <w:rFonts w:ascii="Arial Narrow" w:hAnsi="Arial Narrow"/>
          <w:b/>
          <w:lang w:val="sr-CS"/>
        </w:rPr>
        <w:t>ПОВРШИНЕ ЗА ПОЉОПРИВРЕДНУ НАМЕНУ У ФУНКЦИЈИ СОЛАРНЕ ЕЛЕКТРАНЕ:</w:t>
      </w:r>
    </w:p>
    <w:p>
      <w:pPr>
        <w:pStyle w:val="ListParagraph"/>
        <w:numPr>
          <w:ilvl w:val="0"/>
          <w:numId w:val="28"/>
        </w:numPr>
        <w:spacing w:lineRule="atLeast" w:line="200"/>
        <w:jc w:val="both"/>
        <w:rPr>
          <w:rFonts w:ascii="Arial Narrow" w:hAnsi="Arial Narrow"/>
          <w:lang w:val="sr-CS"/>
        </w:rPr>
      </w:pPr>
      <w:r>
        <w:rPr>
          <w:rFonts w:ascii="Arial Narrow" w:hAnsi="Arial Narrow"/>
          <w:lang w:val="sr-CS"/>
        </w:rPr>
        <w:t>Површине з</w:t>
      </w:r>
      <w:r>
        <w:rPr>
          <w:rFonts w:ascii="Arial Narrow" w:hAnsi="Arial Narrow"/>
        </w:rPr>
        <w:t>a</w:t>
      </w:r>
      <w:r>
        <w:rPr>
          <w:rFonts w:ascii="Arial Narrow" w:hAnsi="Arial Narrow"/>
          <w:lang w:val="sr-CS"/>
        </w:rPr>
        <w:t xml:space="preserve"> производњу електричне енергије - н</w:t>
      </w:r>
      <w:r>
        <w:rPr>
          <w:rFonts w:ascii="Arial Narrow" w:hAnsi="Arial Narrow"/>
        </w:rPr>
        <w:t>e</w:t>
      </w:r>
      <w:r>
        <w:rPr>
          <w:rFonts w:ascii="Arial Narrow" w:hAnsi="Arial Narrow"/>
          <w:lang w:val="sr-CS"/>
        </w:rPr>
        <w:t>см</w:t>
      </w:r>
      <w:r>
        <w:rPr>
          <w:rFonts w:ascii="Arial Narrow" w:hAnsi="Arial Narrow"/>
        </w:rPr>
        <w:t>e</w:t>
      </w:r>
      <w:r>
        <w:rPr>
          <w:rFonts w:ascii="Arial Narrow" w:hAnsi="Arial Narrow"/>
          <w:lang w:val="sr-CS"/>
        </w:rPr>
        <w:t>т</w:t>
      </w:r>
      <w:r>
        <w:rPr>
          <w:rFonts w:ascii="Arial Narrow" w:hAnsi="Arial Narrow"/>
        </w:rPr>
        <w:t>a</w:t>
      </w:r>
      <w:r>
        <w:rPr>
          <w:rFonts w:ascii="Arial Narrow" w:hAnsi="Arial Narrow"/>
          <w:lang w:val="sr-CS"/>
        </w:rPr>
        <w:t>н</w:t>
      </w:r>
      <w:r>
        <w:rPr>
          <w:rFonts w:ascii="Arial Narrow" w:hAnsi="Arial Narrow"/>
        </w:rPr>
        <w:t>o</w:t>
      </w:r>
      <w:r>
        <w:rPr>
          <w:rFonts w:ascii="Arial Narrow" w:hAnsi="Arial Narrow"/>
          <w:lang w:val="sr-CS"/>
        </w:rPr>
        <w:t xml:space="preserve"> функци</w:t>
      </w:r>
      <w:r>
        <w:rPr>
          <w:rFonts w:ascii="Arial Narrow" w:hAnsi="Arial Narrow"/>
        </w:rPr>
        <w:t>o</w:t>
      </w:r>
      <w:r>
        <w:rPr>
          <w:rFonts w:ascii="Arial Narrow" w:hAnsi="Arial Narrow"/>
          <w:lang w:val="sr-CS"/>
        </w:rPr>
        <w:t>нис</w:t>
      </w:r>
      <w:r>
        <w:rPr>
          <w:rFonts w:ascii="Arial Narrow" w:hAnsi="Arial Narrow"/>
        </w:rPr>
        <w:t>a</w:t>
      </w:r>
      <w:r>
        <w:rPr>
          <w:rFonts w:ascii="Arial Narrow" w:hAnsi="Arial Narrow"/>
          <w:lang w:val="sr-CS"/>
        </w:rPr>
        <w:t>њ</w:t>
      </w:r>
      <w:r>
        <w:rPr>
          <w:rFonts w:ascii="Arial Narrow" w:hAnsi="Arial Narrow"/>
        </w:rPr>
        <w:t>e</w:t>
      </w:r>
      <w:r>
        <w:rPr>
          <w:rFonts w:ascii="Arial Narrow" w:hAnsi="Arial Narrow"/>
          <w:lang w:val="sr-CS"/>
        </w:rPr>
        <w:t xml:space="preserve"> соларне електране -</w:t>
      </w:r>
      <w:r>
        <w:rPr>
          <w:rFonts w:ascii="Arial Narrow" w:hAnsi="Arial Narrow"/>
          <w:lang w:val="sr-RS"/>
        </w:rPr>
        <w:t xml:space="preserve"> </w:t>
      </w:r>
      <w:r>
        <w:rPr>
          <w:rFonts w:ascii="Arial Narrow" w:hAnsi="Arial Narrow"/>
          <w:b/>
          <w:lang w:val="sr-RS"/>
        </w:rPr>
        <w:t>зона СЕ</w:t>
      </w:r>
    </w:p>
    <w:p>
      <w:pPr>
        <w:pStyle w:val="Normal"/>
        <w:spacing w:lineRule="auto" w:line="276"/>
        <w:jc w:val="both"/>
        <w:rPr>
          <w:rFonts w:ascii="Arial Narrow" w:hAnsi="Arial Narrow"/>
          <w:b/>
          <w:b/>
          <w:highlight w:val="yellow"/>
          <w:lang w:val="sr-CS"/>
        </w:rPr>
      </w:pPr>
      <w:r>
        <w:rPr>
          <w:rFonts w:ascii="Arial Narrow" w:hAnsi="Arial Narrow"/>
          <w:b/>
          <w:highlight w:val="yellow"/>
          <w:lang w:val="sr-CS"/>
        </w:rPr>
      </w:r>
    </w:p>
    <w:p>
      <w:pPr>
        <w:pStyle w:val="ListParagraph"/>
        <w:numPr>
          <w:ilvl w:val="0"/>
          <w:numId w:val="31"/>
        </w:numPr>
        <w:spacing w:lineRule="auto" w:line="276"/>
        <w:jc w:val="both"/>
        <w:rPr>
          <w:rFonts w:ascii="Arial Narrow" w:hAnsi="Arial Narrow"/>
          <w:b/>
          <w:b/>
          <w:lang w:val="sr-CS"/>
        </w:rPr>
      </w:pPr>
      <w:r>
        <w:rPr>
          <w:rFonts w:ascii="Arial Narrow" w:hAnsi="Arial Narrow"/>
          <w:b/>
          <w:lang w:val="sr-CS"/>
        </w:rPr>
        <w:t>ОСТАЛЕ ПОВРШИНЕ ЗА ПОЉОПРИВРЕДНУ НАМЕНУ:</w:t>
      </w:r>
    </w:p>
    <w:p>
      <w:pPr>
        <w:pStyle w:val="ListParagraph"/>
        <w:numPr>
          <w:ilvl w:val="0"/>
          <w:numId w:val="28"/>
        </w:numPr>
        <w:spacing w:lineRule="atLeast" w:line="200"/>
        <w:jc w:val="both"/>
        <w:rPr>
          <w:rFonts w:ascii="Arial Narrow" w:hAnsi="Arial Narrow"/>
          <w:lang w:val="sr-CS"/>
        </w:rPr>
      </w:pPr>
      <w:r>
        <w:rPr>
          <w:rFonts w:ascii="Arial Narrow" w:hAnsi="Arial Narrow"/>
          <w:lang w:val="sr-CS"/>
        </w:rPr>
        <w:t>з</w:t>
      </w:r>
      <w:r>
        <w:rPr>
          <w:rFonts w:ascii="Arial Narrow" w:hAnsi="Arial Narrow"/>
        </w:rPr>
        <w:t>e</w:t>
      </w:r>
      <w:r>
        <w:rPr>
          <w:rFonts w:ascii="Arial Narrow" w:hAnsi="Arial Narrow"/>
          <w:lang w:val="sr-CS"/>
        </w:rPr>
        <w:t>мљишт</w:t>
      </w:r>
      <w:r>
        <w:rPr>
          <w:rFonts w:ascii="Arial Narrow" w:hAnsi="Arial Narrow"/>
        </w:rPr>
        <w:t>e</w:t>
      </w:r>
      <w:r>
        <w:rPr>
          <w:rFonts w:ascii="Arial Narrow" w:hAnsi="Arial Narrow"/>
          <w:lang w:val="sr-CS"/>
        </w:rPr>
        <w:t xml:space="preserve"> у зони непосредног утицаја соларне електране - </w:t>
      </w:r>
      <w:r>
        <w:rPr>
          <w:rFonts w:ascii="Arial Narrow" w:hAnsi="Arial Narrow"/>
          <w:b/>
          <w:lang w:val="sr-CS"/>
        </w:rPr>
        <w:t>зона П</w:t>
      </w:r>
    </w:p>
    <w:p>
      <w:pPr>
        <w:pStyle w:val="ListParagraph"/>
        <w:numPr>
          <w:ilvl w:val="0"/>
          <w:numId w:val="28"/>
        </w:numPr>
        <w:spacing w:lineRule="atLeast" w:line="200"/>
        <w:jc w:val="both"/>
        <w:rPr>
          <w:rFonts w:ascii="Arial Narrow" w:hAnsi="Arial Narrow"/>
          <w:lang w:val="sr-CS"/>
        </w:rPr>
      </w:pPr>
      <w:r>
        <w:rPr>
          <w:rFonts w:ascii="Arial Narrow" w:hAnsi="Arial Narrow"/>
          <w:lang w:val="sr-CS"/>
        </w:rPr>
        <w:t xml:space="preserve">пољопривредно земљиште - </w:t>
      </w:r>
      <w:r>
        <w:rPr>
          <w:rFonts w:ascii="Arial Narrow" w:hAnsi="Arial Narrow"/>
          <w:b/>
          <w:bCs/>
          <w:lang w:val="sr-CS"/>
        </w:rPr>
        <w:t>зона ПЗ</w:t>
      </w:r>
      <w:r>
        <w:rPr>
          <w:rFonts w:ascii="Arial Narrow" w:hAnsi="Arial Narrow"/>
          <w:lang w:val="sr-CS"/>
        </w:rPr>
        <w:t xml:space="preserve"> (површине на коj</w:t>
      </w:r>
      <w:r>
        <w:rPr>
          <w:rFonts w:ascii="Arial Narrow" w:hAnsi="Arial Narrow"/>
          <w:lang w:val="sr-RS"/>
        </w:rPr>
        <w:t xml:space="preserve">има </w:t>
      </w:r>
      <w:r>
        <w:rPr>
          <w:rFonts w:ascii="Arial Narrow" w:hAnsi="Arial Narrow"/>
          <w:lang w:val="sr-CS"/>
        </w:rPr>
        <w:t xml:space="preserve">се примењују правила из ППО Димитровград) </w:t>
      </w:r>
    </w:p>
    <w:p>
      <w:pPr>
        <w:pStyle w:val="Style12"/>
        <w:numPr>
          <w:ilvl w:val="0"/>
          <w:numId w:val="31"/>
        </w:numPr>
        <w:shd w:fill="FFFFFF" w:val="clear"/>
        <w:spacing w:before="120" w:after="0"/>
        <w:rPr>
          <w:color w:val="auto"/>
          <w:lang w:val="sr-RS"/>
        </w:rPr>
      </w:pPr>
      <w:r>
        <w:rPr>
          <w:color w:val="auto"/>
          <w:lang w:val="sr-RS"/>
        </w:rPr>
        <w:t>ПОВРШИНЕ ЗА ШУМСКО ЗЕМЉИШТЕ - зона „Ш“</w:t>
      </w:r>
    </w:p>
    <w:p>
      <w:pPr>
        <w:pStyle w:val="Style12"/>
        <w:numPr>
          <w:ilvl w:val="0"/>
          <w:numId w:val="31"/>
        </w:numPr>
        <w:shd w:fill="FFFFFF" w:val="clear"/>
        <w:spacing w:before="120" w:after="0"/>
        <w:rPr>
          <w:color w:val="auto"/>
          <w:lang w:val="sr-RS"/>
        </w:rPr>
      </w:pPr>
      <w:r>
        <w:rPr>
          <w:color w:val="auto"/>
        </w:rPr>
        <w:t>САОБРАЋАЈНЕ ПОВРШИНЕ У О</w:t>
      </w:r>
      <w:r>
        <w:rPr>
          <w:color w:val="auto"/>
          <w:lang w:val="sr-RS"/>
        </w:rPr>
        <w:t>КВ</w:t>
      </w:r>
      <w:r>
        <w:rPr>
          <w:color w:val="auto"/>
        </w:rPr>
        <w:t>ИРУ ОСТАЛОГ ЗЕМЉИШТА</w:t>
      </w:r>
      <w:r>
        <w:rPr>
          <w:b w:val="false"/>
          <w:color w:val="auto"/>
          <w:lang w:val="sr-RS"/>
        </w:rPr>
        <w:t xml:space="preserve"> – </w:t>
      </w:r>
      <w:r>
        <w:rPr>
          <w:color w:val="auto"/>
          <w:lang w:val="sr-RS"/>
        </w:rPr>
        <w:t>ЗОНА СПО</w:t>
      </w:r>
    </w:p>
    <w:p>
      <w:pPr>
        <w:pStyle w:val="ListParagraph"/>
        <w:numPr>
          <w:ilvl w:val="0"/>
          <w:numId w:val="31"/>
        </w:numPr>
        <w:spacing w:lineRule="auto" w:line="276"/>
        <w:jc w:val="both"/>
        <w:rPr>
          <w:rFonts w:ascii="Arial Narrow" w:hAnsi="Arial Narrow"/>
          <w:b/>
          <w:b/>
          <w:lang w:val="sr-CS"/>
        </w:rPr>
      </w:pPr>
      <w:r>
        <w:rPr>
          <w:rFonts w:ascii="Arial Narrow" w:hAnsi="Arial Narrow"/>
          <w:b/>
          <w:lang w:val="sr-CS"/>
        </w:rPr>
        <w:t xml:space="preserve">ПОВРШИНЕ ЗА ИНФРАСТРУКТУРНЕ ОБЈЕКТЕ У ФУНКЦИЈИ СОЛАРНЕ ЕЛЕКТРАНЕ – зона „ЕЕ“ </w:t>
      </w:r>
    </w:p>
    <w:p>
      <w:pPr>
        <w:pStyle w:val="ListParagraph"/>
        <w:numPr>
          <w:ilvl w:val="0"/>
          <w:numId w:val="29"/>
        </w:numPr>
        <w:spacing w:lineRule="atLeast" w:line="200"/>
        <w:jc w:val="both"/>
        <w:rPr>
          <w:rFonts w:ascii="Arial Narrow" w:hAnsi="Arial Narrow"/>
          <w:lang w:val="sr-CS"/>
        </w:rPr>
      </w:pPr>
      <w:r>
        <w:rPr>
          <w:rFonts w:ascii="Arial Narrow" w:hAnsi="Arial Narrow"/>
          <w:lang w:val="sr-CS"/>
        </w:rPr>
        <w:t>Површине за изградњу трансформаторске станице (ТС), прикључног разводног постројења (ПРП)</w:t>
      </w:r>
      <w:r>
        <w:rPr>
          <w:rFonts w:ascii="Arial Narrow" w:hAnsi="Arial Narrow"/>
          <w:lang w:val="sr-RS"/>
        </w:rPr>
        <w:t xml:space="preserve"> </w:t>
      </w:r>
      <w:r>
        <w:rPr>
          <w:rFonts w:ascii="Arial Narrow" w:hAnsi="Arial Narrow"/>
          <w:lang w:val="sr-CS"/>
        </w:rPr>
        <w:t xml:space="preserve">и простора за складиштење енергије (СкЕ) у функцији соларне електране – </w:t>
      </w:r>
      <w:r>
        <w:rPr>
          <w:rFonts w:ascii="Arial Narrow" w:hAnsi="Arial Narrow"/>
          <w:b/>
          <w:lang w:val="sr-CS"/>
        </w:rPr>
        <w:t xml:space="preserve">зона „ЕЕ“ </w:t>
      </w:r>
    </w:p>
    <w:p>
      <w:pPr>
        <w:pStyle w:val="ListParagraph"/>
        <w:numPr>
          <w:ilvl w:val="0"/>
          <w:numId w:val="31"/>
        </w:numPr>
        <w:spacing w:lineRule="auto" w:line="276"/>
        <w:jc w:val="both"/>
        <w:rPr>
          <w:rFonts w:ascii="Arial Narrow" w:hAnsi="Arial Narrow"/>
          <w:lang w:val="sr-RS"/>
        </w:rPr>
      </w:pPr>
      <w:r>
        <w:rPr>
          <w:rFonts w:ascii="Arial Narrow" w:hAnsi="Arial Narrow"/>
          <w:b/>
          <w:bCs/>
          <w:lang w:val="sr-RS"/>
        </w:rPr>
        <w:t xml:space="preserve">ПОВРШИНЕ ЗА ОСТАЛО ГРАЂЕВИНСКО ЗЕМЉИШТЕ ВАН ГРАЂЕВИНСКОГ РЕОНА- ЗОНА „ОГЗ“ </w:t>
      </w:r>
    </w:p>
    <w:p>
      <w:pPr>
        <w:pStyle w:val="Stilnaslova10"/>
        <w:numPr>
          <w:ilvl w:val="0"/>
          <w:numId w:val="22"/>
        </w:numPr>
        <w:ind w:left="357" w:hanging="357"/>
        <w:rPr>
          <w:u w:val="single"/>
        </w:rPr>
      </w:pPr>
      <w:bookmarkStart w:id="109" w:name="_Toc153784393"/>
      <w:r>
        <w:rPr>
          <w:u w:val="single"/>
          <w:lang w:val="sr-RS"/>
        </w:rPr>
        <w:t>ПОВРШИНЕ ЗА ПОЉОПРИВРЕДНУ НАМЕНУ У ФУНКЦИЈИ СОЛАРНЕ ЕЛЕКТРАНЕ</w:t>
      </w:r>
      <w:bookmarkEnd w:id="109"/>
    </w:p>
    <w:p>
      <w:pPr>
        <w:pStyle w:val="Stilnaslova10"/>
        <w:numPr>
          <w:ilvl w:val="0"/>
          <w:numId w:val="0"/>
        </w:numPr>
        <w:ind w:left="0" w:hanging="0"/>
        <w:rPr/>
      </w:pPr>
      <w:bookmarkStart w:id="110" w:name="_Toc153784394"/>
      <w:r>
        <w:rPr>
          <w:u w:val="single"/>
          <w:lang w:val="sr-CS"/>
        </w:rPr>
        <w:t>ПОВРШИНЕ ЗA ПРОИЗВОДЊУ ЕЛЕКТРИЧНЕ ЕНЕРГИЈЕ - НEСМEТAНO ФУНКЦИOНИСAЊE</w:t>
      </w:r>
      <w:r>
        <w:rPr>
          <w:lang w:val="sr-CS"/>
        </w:rPr>
        <w:t xml:space="preserve"> СОЛАРНЕ ЕЛЕКТРАНЕ - ЗОНА „СЕ“</w:t>
      </w:r>
      <w:bookmarkEnd w:id="110"/>
    </w:p>
    <w:p>
      <w:pPr>
        <w:pStyle w:val="Normal"/>
        <w:spacing w:before="0" w:after="0"/>
        <w:contextualSpacing/>
        <w:jc w:val="both"/>
        <w:rPr>
          <w:rFonts w:ascii="Arial Narrow" w:hAnsi="Arial Narrow"/>
          <w:lang w:val="sr-RS"/>
        </w:rPr>
      </w:pPr>
      <w:r>
        <w:rPr>
          <w:rFonts w:ascii="Arial Narrow" w:hAnsi="Arial Narrow"/>
          <w:lang w:val="sr-RS"/>
        </w:rPr>
      </w:r>
    </w:p>
    <w:p>
      <w:pPr>
        <w:pStyle w:val="Normal"/>
        <w:spacing w:before="0" w:after="0"/>
        <w:contextualSpacing/>
        <w:jc w:val="both"/>
        <w:rPr>
          <w:rFonts w:ascii="Arial Narrow" w:hAnsi="Arial Narrow"/>
          <w:lang w:val="sr-RS"/>
        </w:rPr>
      </w:pPr>
      <w:r>
        <w:rPr>
          <w:rFonts w:ascii="Arial Narrow" w:hAnsi="Arial Narrow"/>
          <w:lang w:val="sr-RS"/>
        </w:rPr>
        <w:t>Ово земљиште прeдстaвљa систем од једног или више соларних поља распоређених у складу са технолошким и безбедносним правилима најрационалнијег искоришћења енергије Сунца у оквиру ког је планирано постављање соларних панела на земљи, чија је основна сврха конвертовање сунчеве енергије (фотона) у електричну енергију.</w:t>
      </w:r>
    </w:p>
    <w:p>
      <w:pPr>
        <w:pStyle w:val="Normal"/>
        <w:spacing w:before="0" w:after="0"/>
        <w:contextualSpacing/>
        <w:jc w:val="both"/>
        <w:rPr>
          <w:rFonts w:ascii="Arial Narrow" w:hAnsi="Arial Narrow"/>
          <w:lang w:val="sr-RS"/>
        </w:rPr>
      </w:pPr>
      <w:r>
        <w:rPr>
          <w:rFonts w:ascii="Arial Narrow" w:hAnsi="Arial Narrow"/>
          <w:lang w:val="sr-RS"/>
        </w:rPr>
        <w:t xml:space="preserve">Ова зона је подељена у две посебне целине на површини земљишта од око 625,5 </w:t>
      </w:r>
      <w:r>
        <w:rPr>
          <w:rFonts w:ascii="Arial Narrow" w:hAnsi="Arial Narrow"/>
        </w:rPr>
        <w:t>ha</w:t>
      </w:r>
      <w:r>
        <w:rPr>
          <w:rFonts w:ascii="Arial Narrow" w:hAnsi="Arial Narrow"/>
          <w:lang w:val="sr-RS"/>
        </w:rPr>
        <w:t>.</w:t>
      </w:r>
    </w:p>
    <w:p>
      <w:pPr>
        <w:pStyle w:val="Normal"/>
        <w:spacing w:before="0" w:after="0"/>
        <w:contextualSpacing/>
        <w:jc w:val="both"/>
        <w:rPr>
          <w:rFonts w:ascii="Arial Narrow" w:hAnsi="Arial Narrow"/>
          <w:highlight w:val="yellow"/>
          <w:lang w:val="sr-RS"/>
        </w:rPr>
      </w:pPr>
      <w:r>
        <w:rPr>
          <w:rFonts w:ascii="Arial Narrow" w:hAnsi="Arial Narrow"/>
          <w:highlight w:val="yellow"/>
          <w:lang w:val="sr-RS"/>
        </w:rPr>
      </w:r>
    </w:p>
    <w:p>
      <w:pPr>
        <w:pStyle w:val="Normal"/>
        <w:spacing w:before="0" w:after="0"/>
        <w:contextualSpacing/>
        <w:jc w:val="both"/>
        <w:rPr>
          <w:rFonts w:ascii="Arial Narrow" w:hAnsi="Arial Narrow"/>
          <w:lang w:val="sr-RS"/>
        </w:rPr>
      </w:pPr>
      <w:r>
        <w:rPr>
          <w:rFonts w:ascii="Arial Narrow" w:hAnsi="Arial Narrow"/>
          <w:lang w:val="sr-RS"/>
        </w:rPr>
        <w:t>Електрична енергија нисконапонског нивоа, добијена из повезаних модула, се преноси кабловима до инверторских тачака (станица) где се врши подизање напона и прилагођавање техничким условима како би се соларна електрана прикључила на електроенергетску мрежу.</w:t>
      </w:r>
    </w:p>
    <w:p>
      <w:pPr>
        <w:pStyle w:val="Normal"/>
        <w:spacing w:before="0" w:after="0"/>
        <w:contextualSpacing/>
        <w:jc w:val="both"/>
        <w:rPr>
          <w:rFonts w:ascii="Arial Narrow" w:hAnsi="Arial Narrow"/>
          <w:lang w:val="sr-RS"/>
        </w:rPr>
      </w:pPr>
      <w:r>
        <w:rPr>
          <w:rFonts w:ascii="Arial Narrow" w:hAnsi="Arial Narrow"/>
          <w:lang w:val="sr-RS"/>
        </w:rPr>
      </w:r>
    </w:p>
    <w:p>
      <w:pPr>
        <w:pStyle w:val="Normal"/>
        <w:spacing w:before="0" w:after="0"/>
        <w:contextualSpacing/>
        <w:jc w:val="both"/>
        <w:rPr>
          <w:rFonts w:ascii="Arial Narrow" w:hAnsi="Arial Narrow"/>
          <w:lang w:val="sr-Latn-RS"/>
        </w:rPr>
      </w:pPr>
      <w:r>
        <w:rPr>
          <w:rFonts w:ascii="Arial Narrow" w:hAnsi="Arial Narrow"/>
          <w:lang w:val="sr-RS"/>
        </w:rPr>
        <w:t>„</w:t>
      </w:r>
      <w:r>
        <w:rPr>
          <w:rFonts w:ascii="Arial Narrow" w:hAnsi="Arial Narrow"/>
          <w:lang w:val="sr-RS"/>
        </w:rPr>
        <w:t>Соларна поља“ су планирана у више сектора, која могу представљати и појединачне електране, у оквиру којих је око 80% заузећа земљишта под соларним панелима док око 20% површине преостаје за широке коридоре за маневар пољопривредне механизације.</w:t>
      </w:r>
    </w:p>
    <w:p>
      <w:pPr>
        <w:pStyle w:val="Normal"/>
        <w:spacing w:before="0" w:after="0"/>
        <w:contextualSpacing/>
        <w:jc w:val="both"/>
        <w:rPr>
          <w:rFonts w:ascii="Arial Narrow" w:hAnsi="Arial Narrow"/>
          <w:lang w:val="sr-RS"/>
        </w:rPr>
      </w:pPr>
      <w:r>
        <w:rPr>
          <w:rFonts w:ascii="Arial Narrow" w:hAnsi="Arial Narrow"/>
          <w:lang w:val="sr-RS"/>
        </w:rPr>
      </w:r>
    </w:p>
    <w:p>
      <w:pPr>
        <w:pStyle w:val="ListParagraph"/>
        <w:ind w:left="0" w:hanging="0"/>
        <w:jc w:val="both"/>
        <w:rPr>
          <w:rFonts w:ascii="Arial Narrow" w:hAnsi="Arial Narrow"/>
          <w:lang w:val="sr-RS"/>
        </w:rPr>
      </w:pPr>
      <w:r>
        <w:rPr>
          <w:rFonts w:ascii="Arial Narrow" w:hAnsi="Arial Narrow"/>
          <w:lang w:val="sr-RS"/>
        </w:rPr>
        <w:t>У комплексу могу бити планирани и паркинг простор и интерне саобраћајно манипулативне површине.</w:t>
      </w:r>
    </w:p>
    <w:p>
      <w:pPr>
        <w:pStyle w:val="TEKST1"/>
        <w:rPr>
          <w:lang w:val="sr-RS"/>
        </w:rPr>
      </w:pPr>
      <w:r>
        <w:rPr>
          <w:lang w:val="sr-RS"/>
        </w:rPr>
      </w:r>
    </w:p>
    <w:p>
      <w:pPr>
        <w:pStyle w:val="TEKST1"/>
        <w:rPr>
          <w:lang w:val="sr-RS"/>
        </w:rPr>
      </w:pPr>
      <w:r>
        <w:rPr>
          <w:lang w:val="sr-RS"/>
        </w:rPr>
        <w:t>У складу са правилима дефинисаним овим Планом морају бити испоштовани следећи захтеви:</w:t>
      </w:r>
    </w:p>
    <w:p>
      <w:pPr>
        <w:pStyle w:val="Normal"/>
        <w:keepNext w:val="true"/>
        <w:numPr>
          <w:ilvl w:val="0"/>
          <w:numId w:val="24"/>
        </w:numPr>
        <w:tabs>
          <w:tab w:val="clear" w:pos="720"/>
          <w:tab w:val="left" w:pos="1440" w:leader="none"/>
          <w:tab w:val="left" w:pos="6570" w:leader="none"/>
        </w:tabs>
        <w:ind w:left="360" w:right="-4" w:hanging="360"/>
        <w:jc w:val="both"/>
        <w:rPr>
          <w:rFonts w:ascii="Arial Narrow" w:hAnsi="Arial Narrow" w:cs="Arial"/>
          <w:lang w:val="sr-Latn-RS"/>
        </w:rPr>
      </w:pPr>
      <w:r>
        <w:rPr>
          <w:rFonts w:cs="Arial" w:ascii="Arial Narrow" w:hAnsi="Arial Narrow"/>
          <w:lang w:val="sr-RS"/>
        </w:rPr>
        <w:t>Уколико се врши ограђивање, о</w:t>
      </w:r>
      <w:r>
        <w:rPr>
          <w:rFonts w:cs="Arial" w:ascii="Arial Narrow" w:hAnsi="Arial Narrow"/>
          <w:lang w:val="sr-Latn-RS"/>
        </w:rPr>
        <w:t xml:space="preserve">града мора бити </w:t>
      </w:r>
      <w:r>
        <w:rPr>
          <w:rFonts w:cs="Arial" w:ascii="Arial Narrow" w:hAnsi="Arial Narrow"/>
          <w:lang w:val="sr-RS"/>
        </w:rPr>
        <w:t>постављена на границу са</w:t>
      </w:r>
      <w:r>
        <w:rPr>
          <w:rFonts w:cs="Arial" w:ascii="Arial Narrow" w:hAnsi="Arial Narrow"/>
          <w:lang w:val="sr-Latn-RS"/>
        </w:rPr>
        <w:t xml:space="preserve"> суседни</w:t>
      </w:r>
      <w:r>
        <w:rPr>
          <w:rFonts w:cs="Arial" w:ascii="Arial Narrow" w:hAnsi="Arial Narrow"/>
          <w:lang w:val="sr-RS"/>
        </w:rPr>
        <w:t>м</w:t>
      </w:r>
      <w:r>
        <w:rPr>
          <w:rFonts w:cs="Arial" w:ascii="Arial Narrow" w:hAnsi="Arial Narrow"/>
          <w:lang w:val="sr-Latn-RS"/>
        </w:rPr>
        <w:t xml:space="preserve"> парцела</w:t>
      </w:r>
      <w:r>
        <w:rPr>
          <w:rFonts w:cs="Arial" w:ascii="Arial Narrow" w:hAnsi="Arial Narrow"/>
          <w:lang w:val="sr-RS"/>
        </w:rPr>
        <w:t>ма, односно на границу намене.</w:t>
      </w:r>
    </w:p>
    <w:p>
      <w:pPr>
        <w:pStyle w:val="Normal"/>
        <w:keepNext w:val="true"/>
        <w:numPr>
          <w:ilvl w:val="0"/>
          <w:numId w:val="24"/>
        </w:numPr>
        <w:tabs>
          <w:tab w:val="clear" w:pos="720"/>
          <w:tab w:val="left" w:pos="1440" w:leader="none"/>
          <w:tab w:val="left" w:pos="6570" w:leader="none"/>
        </w:tabs>
        <w:ind w:left="360" w:right="-4" w:hanging="360"/>
        <w:jc w:val="both"/>
        <w:rPr>
          <w:rFonts w:ascii="Arial Narrow" w:hAnsi="Arial Narrow" w:cs="Arial"/>
          <w:lang w:val="sr-Latn-RS"/>
        </w:rPr>
      </w:pPr>
      <w:r>
        <w:rPr>
          <w:rFonts w:cs="Arial" w:ascii="Arial Narrow" w:hAnsi="Arial Narrow"/>
          <w:lang w:val="sr-Latn-RS"/>
        </w:rPr>
        <w:t>зона дозвољене изградње:</w:t>
      </w:r>
    </w:p>
    <w:p>
      <w:pPr>
        <w:pStyle w:val="Normal"/>
        <w:tabs>
          <w:tab w:val="clear" w:pos="720"/>
          <w:tab w:val="left" w:pos="2340" w:leader="none"/>
        </w:tabs>
        <w:ind w:left="720" w:right="-4" w:hanging="0"/>
        <w:rPr>
          <w:rFonts w:ascii="Arial Narrow" w:hAnsi="Arial Narrow" w:cs="Arial"/>
          <w:lang w:val="sr-Latn-RS"/>
        </w:rPr>
      </w:pPr>
      <w:r>
        <w:rPr>
          <w:rFonts w:cs="Arial" w:ascii="Arial Narrow" w:hAnsi="Arial Narrow"/>
          <w:lang w:val="sr-Latn-RS"/>
        </w:rPr>
        <w:t xml:space="preserve">- минимум </w:t>
      </w:r>
      <w:r>
        <w:rPr>
          <w:rFonts w:cs="Arial" w:ascii="Arial Narrow" w:hAnsi="Arial Narrow"/>
          <w:lang w:val="sr-RS"/>
        </w:rPr>
        <w:t>2,5</w:t>
      </w:r>
      <w:r>
        <w:rPr>
          <w:rFonts w:cs="Arial" w:ascii="Arial Narrow" w:hAnsi="Arial Narrow"/>
          <w:lang w:val="sr-Latn-RS"/>
        </w:rPr>
        <w:t xml:space="preserve"> м од </w:t>
      </w:r>
      <w:r>
        <w:rPr>
          <w:rFonts w:cs="Arial" w:ascii="Arial Narrow" w:hAnsi="Arial Narrow"/>
          <w:lang w:val="sr-RS"/>
        </w:rPr>
        <w:t>границе парцеле, односно границе намене</w:t>
      </w:r>
      <w:r>
        <w:rPr>
          <w:rFonts w:cs="Arial" w:ascii="Arial Narrow" w:hAnsi="Arial Narrow"/>
          <w:lang w:val="sr-Latn-RS"/>
        </w:rPr>
        <w:t xml:space="preserve"> </w:t>
      </w:r>
    </w:p>
    <w:p>
      <w:pPr>
        <w:pStyle w:val="Normal"/>
        <w:tabs>
          <w:tab w:val="clear" w:pos="720"/>
          <w:tab w:val="left" w:pos="2340" w:leader="none"/>
        </w:tabs>
        <w:ind w:left="720" w:right="-4" w:hanging="0"/>
        <w:rPr>
          <w:rFonts w:ascii="Arial Narrow" w:hAnsi="Arial Narrow" w:cs="Arial"/>
          <w:lang w:val="sr-RS"/>
        </w:rPr>
      </w:pPr>
      <w:r>
        <w:rPr>
          <w:rFonts w:cs="Arial" w:ascii="Arial Narrow" w:hAnsi="Arial Narrow"/>
          <w:lang w:val="sr-Latn-RS"/>
        </w:rPr>
        <w:t>- са стране према приступном атарском путу</w:t>
      </w:r>
      <w:r>
        <w:rPr>
          <w:rFonts w:cs="Arial" w:ascii="Arial Narrow" w:hAnsi="Arial Narrow"/>
          <w:lang w:val="sr-RS"/>
        </w:rPr>
        <w:t xml:space="preserve"> </w:t>
      </w:r>
      <w:r>
        <w:rPr>
          <w:rFonts w:cs="Arial" w:ascii="Arial Narrow" w:hAnsi="Arial Narrow"/>
          <w:lang w:val="sr-Latn-RS"/>
        </w:rPr>
        <w:t xml:space="preserve">- минимум </w:t>
      </w:r>
      <w:r>
        <w:rPr>
          <w:rFonts w:cs="Arial" w:ascii="Arial Narrow" w:hAnsi="Arial Narrow"/>
          <w:lang w:val="sr-RS"/>
        </w:rPr>
        <w:t>5</w:t>
      </w:r>
      <w:r>
        <w:rPr>
          <w:rFonts w:cs="Arial" w:ascii="Arial Narrow" w:hAnsi="Arial Narrow"/>
          <w:lang w:val="sr-Latn-RS"/>
        </w:rPr>
        <w:t>м</w:t>
      </w:r>
      <w:r>
        <w:rPr>
          <w:rFonts w:cs="Arial" w:ascii="Arial Narrow" w:hAnsi="Arial Narrow"/>
          <w:lang w:val="sr-RS"/>
        </w:rPr>
        <w:t xml:space="preserve"> од ивице реконструисаног пута</w:t>
      </w:r>
    </w:p>
    <w:p>
      <w:pPr>
        <w:pStyle w:val="Normal"/>
        <w:tabs>
          <w:tab w:val="clear" w:pos="720"/>
          <w:tab w:val="left" w:pos="2340" w:leader="none"/>
        </w:tabs>
        <w:ind w:left="720" w:right="-4" w:hanging="0"/>
        <w:rPr>
          <w:rFonts w:ascii="Arial Narrow" w:hAnsi="Arial Narrow" w:cs="Arial"/>
          <w:b/>
          <w:b/>
          <w:u w:val="single"/>
          <w:lang w:val="sr-Latn-RS"/>
        </w:rPr>
      </w:pPr>
      <w:r>
        <w:rPr>
          <w:rFonts w:cs="Arial" w:ascii="Arial Narrow" w:hAnsi="Arial Narrow"/>
          <w:lang w:val="sr-RS"/>
        </w:rPr>
        <w:t>- минимум 25м у односу на линију државне границе са Републиком Бурарском</w:t>
      </w:r>
    </w:p>
    <w:p>
      <w:pPr>
        <w:pStyle w:val="Normal"/>
        <w:numPr>
          <w:ilvl w:val="0"/>
          <w:numId w:val="24"/>
        </w:numPr>
        <w:ind w:left="360" w:right="-4" w:hanging="360"/>
        <w:jc w:val="both"/>
        <w:rPr>
          <w:rFonts w:ascii="Arial Narrow" w:hAnsi="Arial Narrow" w:cs="Arial"/>
          <w:lang w:val="sr-Latn-RS"/>
        </w:rPr>
      </w:pPr>
      <w:r>
        <w:rPr>
          <w:rFonts w:cs="Arial" w:ascii="Arial Narrow" w:hAnsi="Arial Narrow"/>
          <w:lang w:val="sr-Latn-RS"/>
        </w:rPr>
        <w:t>индекси:</w:t>
        <w:tab/>
      </w:r>
    </w:p>
    <w:p>
      <w:pPr>
        <w:pStyle w:val="Normal"/>
        <w:ind w:left="720" w:right="-4" w:hanging="0"/>
        <w:rPr>
          <w:rFonts w:ascii="Arial Narrow" w:hAnsi="Arial Narrow" w:cs="Arial"/>
          <w:lang w:val="sr-RS"/>
        </w:rPr>
      </w:pPr>
      <w:r>
        <w:rPr>
          <w:rFonts w:cs="Arial" w:ascii="Arial Narrow" w:hAnsi="Arial Narrow"/>
          <w:lang w:val="sr-Latn-RS"/>
        </w:rPr>
        <w:t>- Индекс израђености  -максимум 0.</w:t>
      </w:r>
      <w:r>
        <w:rPr>
          <w:rFonts w:cs="Arial" w:ascii="Arial Narrow" w:hAnsi="Arial Narrow"/>
          <w:lang w:val="sr-RS"/>
        </w:rPr>
        <w:t>8</w:t>
      </w:r>
    </w:p>
    <w:p>
      <w:pPr>
        <w:pStyle w:val="Normal"/>
        <w:ind w:left="720" w:right="-4" w:hanging="0"/>
        <w:rPr>
          <w:rFonts w:ascii="Arial Narrow" w:hAnsi="Arial Narrow" w:cs="Arial"/>
          <w:lang w:val="sr-Latn-RS"/>
        </w:rPr>
      </w:pPr>
      <w:r>
        <w:rPr>
          <w:rFonts w:cs="Arial" w:ascii="Arial Narrow" w:hAnsi="Arial Narrow"/>
          <w:lang w:val="sr-Latn-RS"/>
        </w:rPr>
        <w:t>- Индекс заузетости -</w:t>
        <w:tab/>
        <w:t>максимум 80%</w:t>
      </w:r>
    </w:p>
    <w:p>
      <w:pPr>
        <w:pStyle w:val="Normal"/>
        <w:keepNext w:val="true"/>
        <w:numPr>
          <w:ilvl w:val="0"/>
          <w:numId w:val="24"/>
        </w:numPr>
        <w:tabs>
          <w:tab w:val="clear" w:pos="720"/>
          <w:tab w:val="left" w:pos="1440" w:leader="none"/>
          <w:tab w:val="left" w:pos="6570" w:leader="none"/>
        </w:tabs>
        <w:ind w:left="360" w:right="-4" w:hanging="360"/>
        <w:jc w:val="both"/>
        <w:rPr>
          <w:rFonts w:ascii="Arial Narrow" w:hAnsi="Arial Narrow" w:cs="Arial"/>
          <w:lang w:val="sr-Latn-RS"/>
        </w:rPr>
      </w:pPr>
      <w:r>
        <w:rPr>
          <w:rFonts w:cs="Arial" w:ascii="Arial Narrow" w:hAnsi="Arial Narrow"/>
          <w:lang w:val="sr-Latn-RS"/>
        </w:rPr>
        <w:t>спратност: П+0</w:t>
      </w:r>
    </w:p>
    <w:p>
      <w:pPr>
        <w:pStyle w:val="Normal"/>
        <w:ind w:left="1260" w:right="-4" w:hanging="0"/>
        <w:rPr>
          <w:rFonts w:ascii="Arial Narrow" w:hAnsi="Arial Narrow" w:cs="Arial"/>
          <w:lang w:val="sr-Latn-RS"/>
        </w:rPr>
      </w:pPr>
      <w:r>
        <w:rPr>
          <w:rFonts w:cs="Arial" w:ascii="Arial Narrow" w:hAnsi="Arial Narrow"/>
          <w:lang w:val="sr-Latn-RS"/>
        </w:rPr>
      </w:r>
    </w:p>
    <w:p>
      <w:pPr>
        <w:pStyle w:val="Normal"/>
        <w:ind w:right="-4" w:hanging="0"/>
        <w:jc w:val="both"/>
        <w:rPr>
          <w:rFonts w:ascii="Arial Narrow" w:hAnsi="Arial Narrow" w:cs="Arial"/>
          <w:lang w:val="sr-Latn-RS"/>
        </w:rPr>
      </w:pPr>
      <w:r>
        <w:rPr>
          <w:rFonts w:cs="Arial" w:ascii="Arial Narrow" w:hAnsi="Arial Narrow"/>
          <w:lang w:val="sr-Latn-RS"/>
        </w:rPr>
        <w:t>У случају да накнадно установљени техничко-технолошки захтеви за изградњу условљавају померање појединих елемената у односу на дефинисану позицију морају бити испоштовани следећи захтеви:</w:t>
      </w:r>
    </w:p>
    <w:p>
      <w:pPr>
        <w:pStyle w:val="Normal"/>
        <w:ind w:right="-4" w:hanging="0"/>
        <w:rPr>
          <w:rFonts w:ascii="Arial Narrow" w:hAnsi="Arial Narrow" w:cs="Arial"/>
          <w:lang w:val="sr-Latn-RS"/>
        </w:rPr>
      </w:pPr>
      <w:r>
        <w:rPr>
          <w:rFonts w:cs="Arial" w:ascii="Arial Narrow" w:hAnsi="Arial Narrow"/>
          <w:lang w:val="sr-Latn-RS"/>
        </w:rPr>
      </w:r>
    </w:p>
    <w:p>
      <w:pPr>
        <w:pStyle w:val="Normal"/>
        <w:numPr>
          <w:ilvl w:val="0"/>
          <w:numId w:val="23"/>
        </w:numPr>
        <w:ind w:left="720" w:right="-4" w:hanging="360"/>
        <w:jc w:val="both"/>
        <w:rPr>
          <w:rFonts w:ascii="Arial Narrow" w:hAnsi="Arial Narrow" w:cs="Arial"/>
          <w:lang w:val="ru-RU"/>
        </w:rPr>
      </w:pPr>
      <w:r>
        <w:rPr>
          <w:rFonts w:cs="Arial" w:ascii="Arial Narrow" w:hAnsi="Arial Narrow"/>
          <w:lang w:val="sr-Latn-RS"/>
        </w:rPr>
        <w:t xml:space="preserve">Темељи носеће конструкције соларних панела морају бити у границама зоне дозвољене изградње дефинисане на </w:t>
      </w:r>
      <w:r>
        <w:rPr>
          <w:rFonts w:cs="Arial" w:ascii="Arial Narrow" w:hAnsi="Arial Narrow"/>
          <w:lang w:val="sr-RS"/>
        </w:rPr>
        <w:t>графичким прилозима</w:t>
      </w:r>
      <w:r>
        <w:rPr>
          <w:rFonts w:cs="Arial" w:ascii="Arial Narrow" w:hAnsi="Arial Narrow"/>
          <w:lang w:val="sr-Latn-RS"/>
        </w:rPr>
        <w:t xml:space="preserve"> </w:t>
      </w:r>
      <w:r>
        <w:rPr>
          <w:rFonts w:cs="Arial" w:ascii="Arial Narrow" w:hAnsi="Arial Narrow"/>
          <w:lang w:val="sr-RS"/>
        </w:rPr>
        <w:t>бр. 04.1-04.2 - План регулације и нивелације.</w:t>
      </w:r>
    </w:p>
    <w:p>
      <w:pPr>
        <w:pStyle w:val="Normal"/>
        <w:ind w:left="720" w:right="-4" w:hanging="0"/>
        <w:jc w:val="both"/>
        <w:rPr>
          <w:rFonts w:ascii="Arial Narrow" w:hAnsi="Arial Narrow" w:cs="Arial"/>
          <w:lang w:val="ru-RU"/>
        </w:rPr>
      </w:pPr>
      <w:r>
        <w:rPr>
          <w:rFonts w:cs="Arial" w:ascii="Arial Narrow" w:hAnsi="Arial Narrow"/>
          <w:lang w:val="sr-RS"/>
        </w:rPr>
        <w:t>Зона дозвољене изградње је дефинисана на мин.2,5 м од границе катастарске парцеле или границе намене, односно 5м од регулационе линије, односно ивице реконструисаног некатегорисаног пута.</w:t>
      </w:r>
    </w:p>
    <w:p>
      <w:pPr>
        <w:pStyle w:val="Normal"/>
        <w:numPr>
          <w:ilvl w:val="0"/>
          <w:numId w:val="23"/>
        </w:numPr>
        <w:ind w:left="720" w:right="-4" w:hanging="360"/>
        <w:jc w:val="both"/>
        <w:rPr>
          <w:rFonts w:ascii="Arial Narrow" w:hAnsi="Arial Narrow" w:cs="Arial"/>
          <w:lang w:val="sr-Latn-CS"/>
        </w:rPr>
      </w:pPr>
      <w:r>
        <w:rPr>
          <w:rFonts w:cs="Arial" w:ascii="Arial Narrow" w:hAnsi="Arial Narrow"/>
          <w:lang w:val="sr-Latn-CS"/>
        </w:rPr>
        <w:t>Средњенапонски каблови као и сви други инфраструктурни објекти у функцији соларн</w:t>
      </w:r>
      <w:r>
        <w:rPr>
          <w:rFonts w:cs="Arial" w:ascii="Arial Narrow" w:hAnsi="Arial Narrow"/>
          <w:lang w:val="sr-RS"/>
        </w:rPr>
        <w:t>е</w:t>
      </w:r>
      <w:r>
        <w:rPr>
          <w:rFonts w:cs="Arial" w:ascii="Arial Narrow" w:hAnsi="Arial Narrow"/>
          <w:lang w:val="sr-Latn-CS"/>
        </w:rPr>
        <w:t xml:space="preserve"> </w:t>
      </w:r>
      <w:r>
        <w:rPr>
          <w:rFonts w:cs="Arial" w:ascii="Arial Narrow" w:hAnsi="Arial Narrow"/>
          <w:lang w:val="sr-RS"/>
        </w:rPr>
        <w:t>електране</w:t>
      </w:r>
      <w:r>
        <w:rPr>
          <w:rFonts w:cs="Arial" w:ascii="Arial Narrow" w:hAnsi="Arial Narrow"/>
          <w:lang w:val="sr-Latn-CS"/>
        </w:rPr>
        <w:t xml:space="preserve"> морају бити постављени у границама </w:t>
      </w:r>
      <w:r>
        <w:rPr>
          <w:rFonts w:cs="Arial" w:ascii="Arial Narrow" w:hAnsi="Arial Narrow"/>
          <w:lang w:val="sr-Latn-RS"/>
        </w:rPr>
        <w:t xml:space="preserve">катастарске парцеле за коју </w:t>
      </w:r>
      <w:r>
        <w:rPr>
          <w:rFonts w:cs="Arial" w:ascii="Arial Narrow" w:hAnsi="Arial Narrow"/>
          <w:lang w:val="sr-RS"/>
        </w:rPr>
        <w:t>И</w:t>
      </w:r>
      <w:r>
        <w:rPr>
          <w:rFonts w:cs="Arial" w:ascii="Arial Narrow" w:hAnsi="Arial Narrow"/>
          <w:lang w:val="sr-Latn-RS"/>
        </w:rPr>
        <w:t>нвеститор мора приложити доказ о решеним имовинско-правним односима у складу са чл.135 и 69 Закона о планирању и изградњи ("Службени гласник РС", бр. 72/09, 81/09-исправка, 64/10-УС, 24/11, 121/12, 42/13-УС, 50/13-УС, 54/13-УС, 98/13-УС, 132/2014, 145/2014, 83/18, 31/19 и 37/19 - др. закон 9/20 и 52/21);</w:t>
      </w:r>
    </w:p>
    <w:p>
      <w:pPr>
        <w:pStyle w:val="Normal"/>
        <w:numPr>
          <w:ilvl w:val="0"/>
          <w:numId w:val="23"/>
        </w:numPr>
        <w:ind w:left="720" w:right="-4" w:hanging="360"/>
        <w:jc w:val="both"/>
        <w:rPr>
          <w:rFonts w:ascii="Arial Narrow" w:hAnsi="Arial Narrow" w:cs="Arial"/>
          <w:lang w:val="ru-RU"/>
        </w:rPr>
      </w:pPr>
      <w:r>
        <w:rPr>
          <w:rFonts w:cs="Arial" w:ascii="Arial Narrow" w:hAnsi="Arial Narrow"/>
          <w:lang w:val="sr-Latn-CS"/>
        </w:rPr>
        <w:t xml:space="preserve">Изградњом </w:t>
      </w:r>
      <w:r>
        <w:rPr>
          <w:rFonts w:cs="Arial" w:ascii="Arial Narrow" w:hAnsi="Arial Narrow"/>
          <w:lang w:val="sr-RS"/>
        </w:rPr>
        <w:t>с</w:t>
      </w:r>
      <w:r>
        <w:rPr>
          <w:rFonts w:cs="Arial" w:ascii="Arial Narrow" w:hAnsi="Arial Narrow"/>
          <w:lang w:val="sr-Latn-CS"/>
        </w:rPr>
        <w:t>редњенапонски</w:t>
      </w:r>
      <w:r>
        <w:rPr>
          <w:rFonts w:cs="Arial" w:ascii="Arial Narrow" w:hAnsi="Arial Narrow"/>
          <w:lang w:val="sr-RS"/>
        </w:rPr>
        <w:t>х</w:t>
      </w:r>
      <w:r>
        <w:rPr>
          <w:rFonts w:cs="Arial" w:ascii="Arial Narrow" w:hAnsi="Arial Narrow"/>
          <w:lang w:val="sr-Latn-CS"/>
        </w:rPr>
        <w:t xml:space="preserve"> каблов</w:t>
      </w:r>
      <w:r>
        <w:rPr>
          <w:rFonts w:cs="Arial" w:ascii="Arial Narrow" w:hAnsi="Arial Narrow"/>
          <w:lang w:val="sr-RS"/>
        </w:rPr>
        <w:t>а</w:t>
      </w:r>
      <w:r>
        <w:rPr>
          <w:rFonts w:cs="Arial" w:ascii="Arial Narrow" w:hAnsi="Arial Narrow"/>
          <w:lang w:val="sr-Latn-CS"/>
        </w:rPr>
        <w:t xml:space="preserve"> као и сви други инфраструктурни објекти у функцији соларн</w:t>
      </w:r>
      <w:r>
        <w:rPr>
          <w:rFonts w:cs="Arial" w:ascii="Arial Narrow" w:hAnsi="Arial Narrow"/>
          <w:lang w:val="sr-RS"/>
        </w:rPr>
        <w:t>е</w:t>
      </w:r>
      <w:r>
        <w:rPr>
          <w:rFonts w:cs="Arial" w:ascii="Arial Narrow" w:hAnsi="Arial Narrow"/>
          <w:lang w:val="sr-Latn-CS"/>
        </w:rPr>
        <w:t xml:space="preserve"> </w:t>
      </w:r>
      <w:r>
        <w:rPr>
          <w:rFonts w:cs="Arial" w:ascii="Arial Narrow" w:hAnsi="Arial Narrow"/>
          <w:lang w:val="sr-RS"/>
        </w:rPr>
        <w:t>електране</w:t>
      </w:r>
      <w:r>
        <w:rPr>
          <w:rFonts w:cs="Arial" w:ascii="Arial Narrow" w:hAnsi="Arial Narrow"/>
          <w:lang w:val="sr-Latn-CS"/>
        </w:rPr>
        <w:t xml:space="preserve">, у нивелационом смислу не смеју бити угрожене суседне катастарске парцеле, осносно сви насипи и усеци морају бити обезбеђени (шкарпе, потпорни зидови, габиони и сл.) у границама катастарске парцеле </w:t>
      </w:r>
      <w:r>
        <w:rPr>
          <w:rFonts w:cs="Arial" w:ascii="Arial Narrow" w:hAnsi="Arial Narrow"/>
          <w:lang w:val="sr-Latn-RS"/>
        </w:rPr>
        <w:t xml:space="preserve">за коју </w:t>
      </w:r>
      <w:r>
        <w:rPr>
          <w:rFonts w:cs="Arial" w:ascii="Arial Narrow" w:hAnsi="Arial Narrow"/>
          <w:lang w:val="sr-RS"/>
        </w:rPr>
        <w:t>И</w:t>
      </w:r>
      <w:r>
        <w:rPr>
          <w:rFonts w:cs="Arial" w:ascii="Arial Narrow" w:hAnsi="Arial Narrow"/>
          <w:lang w:val="sr-Latn-RS"/>
        </w:rPr>
        <w:t>нвеститор мора приложити доказ о решеним имовинско-правним односима у скл</w:t>
      </w:r>
      <w:r>
        <w:rPr>
          <w:rFonts w:cs="Arial" w:ascii="Arial Narrow" w:hAnsi="Arial Narrow"/>
          <w:lang w:val="sr-RS"/>
        </w:rPr>
        <w:t>а</w:t>
      </w:r>
      <w:r>
        <w:rPr>
          <w:rFonts w:cs="Arial" w:ascii="Arial Narrow" w:hAnsi="Arial Narrow"/>
          <w:lang w:val="sr-Latn-RS"/>
        </w:rPr>
        <w:t>ду са чл.135 и 69 Закона о планирању и изградњи ("Службени гласник РС", бр. 72/09, 81/09-исправка, 64/10-УС, 24/11, 121/12, 42/13-УС, 50/13-УС, 54/13-УС, 98/13-УС, 132/2014, 145/2014, 83/18, 31/19 и 37/19 - др. закон 9/20 и 52/21);</w:t>
      </w:r>
    </w:p>
    <w:p>
      <w:pPr>
        <w:pStyle w:val="Normal"/>
        <w:numPr>
          <w:ilvl w:val="0"/>
          <w:numId w:val="23"/>
        </w:numPr>
        <w:ind w:left="720" w:right="-4" w:hanging="360"/>
        <w:jc w:val="both"/>
        <w:rPr>
          <w:rFonts w:ascii="Arial Narrow" w:hAnsi="Arial Narrow" w:cs="Arial"/>
          <w:lang w:val="ru-RU"/>
        </w:rPr>
      </w:pPr>
      <w:r>
        <w:rPr>
          <w:rFonts w:cs="Arial" w:ascii="Arial Narrow" w:hAnsi="Arial Narrow"/>
          <w:lang w:val="sr-Latn-CS"/>
        </w:rPr>
        <w:t>Одводњавање са изграђеног платоа мора бити решено тако да не угрожава постојећи атарски</w:t>
      </w:r>
      <w:r>
        <w:rPr>
          <w:rFonts w:cs="Arial" w:ascii="Arial Narrow" w:hAnsi="Arial Narrow"/>
          <w:lang w:val="sr-RS"/>
        </w:rPr>
        <w:t>/некатегорисани пут</w:t>
      </w:r>
      <w:r>
        <w:rPr>
          <w:rFonts w:cs="Arial" w:ascii="Arial Narrow" w:hAnsi="Arial Narrow"/>
          <w:lang w:val="sr-Latn-CS"/>
        </w:rPr>
        <w:t xml:space="preserve"> као ни сусдене парцеле.</w:t>
      </w:r>
    </w:p>
    <w:p>
      <w:pPr>
        <w:pStyle w:val="Normal"/>
        <w:numPr>
          <w:ilvl w:val="0"/>
          <w:numId w:val="23"/>
        </w:numPr>
        <w:ind w:left="720" w:right="-4" w:hanging="360"/>
        <w:jc w:val="both"/>
        <w:rPr>
          <w:rFonts w:ascii="Arial Narrow" w:hAnsi="Arial Narrow" w:cs="Arial"/>
          <w:lang w:val="sr-Latn-CS"/>
        </w:rPr>
      </w:pPr>
      <w:r>
        <w:rPr>
          <w:rFonts w:cs="Arial" w:ascii="Arial Narrow" w:hAnsi="Arial Narrow"/>
          <w:lang w:val="sr-Latn-CS"/>
        </w:rPr>
        <w:t xml:space="preserve">Висина </w:t>
      </w:r>
      <w:r>
        <w:rPr>
          <w:rFonts w:cs="Arial" w:ascii="Arial Narrow" w:hAnsi="Arial Narrow"/>
          <w:lang w:val="sr-RS"/>
        </w:rPr>
        <w:t xml:space="preserve">соларних панела </w:t>
      </w:r>
      <w:r>
        <w:rPr>
          <w:rFonts w:cs="Arial" w:ascii="Arial Narrow" w:hAnsi="Arial Narrow"/>
          <w:lang w:val="sr-Latn-CS"/>
        </w:rPr>
        <w:t xml:space="preserve">се одређује у односу на коту </w:t>
      </w:r>
      <w:r>
        <w:rPr>
          <w:rFonts w:cs="Arial" w:ascii="Arial Narrow" w:hAnsi="Arial Narrow"/>
          <w:lang w:val="sr-RS"/>
        </w:rPr>
        <w:t>терена</w:t>
      </w:r>
      <w:r>
        <w:rPr>
          <w:rFonts w:cs="Arial" w:ascii="Arial Narrow" w:hAnsi="Arial Narrow"/>
          <w:lang w:val="sr-Latn-CS"/>
        </w:rPr>
        <w:t xml:space="preserve">, а </w:t>
      </w:r>
      <w:r>
        <w:rPr>
          <w:rFonts w:cs="Arial" w:ascii="Arial Narrow" w:hAnsi="Arial Narrow"/>
          <w:lang w:val="sr-RS"/>
        </w:rPr>
        <w:t xml:space="preserve">биће </w:t>
      </w:r>
      <w:r>
        <w:rPr>
          <w:rFonts w:cs="Arial" w:ascii="Arial Narrow" w:hAnsi="Arial Narrow"/>
          <w:lang w:val="sr-Latn-CS"/>
        </w:rPr>
        <w:t>одр</w:t>
      </w:r>
      <w:r>
        <w:rPr>
          <w:rFonts w:cs="Arial" w:ascii="Arial Narrow" w:hAnsi="Arial Narrow"/>
          <w:lang w:val="sr-RS"/>
        </w:rPr>
        <w:t>е</w:t>
      </w:r>
      <w:r>
        <w:rPr>
          <w:rFonts w:cs="Arial" w:ascii="Arial Narrow" w:hAnsi="Arial Narrow"/>
          <w:lang w:val="sr-Latn-CS"/>
        </w:rPr>
        <w:t xml:space="preserve">ђена </w:t>
      </w:r>
      <w:r>
        <w:rPr>
          <w:rFonts w:cs="Arial" w:ascii="Arial Narrow" w:hAnsi="Arial Narrow"/>
          <w:lang w:val="sr-RS"/>
        </w:rPr>
        <w:t>у складу са технолошким захтевима произвођача и техничким решењем у циљу најрационалнијих ефеката производње.</w:t>
      </w:r>
    </w:p>
    <w:p>
      <w:pPr>
        <w:pStyle w:val="ListParagraph"/>
        <w:numPr>
          <w:ilvl w:val="0"/>
          <w:numId w:val="23"/>
        </w:numPr>
        <w:ind w:left="720" w:right="-142" w:hanging="360"/>
        <w:jc w:val="both"/>
        <w:rPr>
          <w:rFonts w:ascii="Arial Narrow" w:hAnsi="Arial Narrow" w:cs="Arial"/>
          <w:lang w:val="sr-Latn-CS"/>
        </w:rPr>
      </w:pPr>
      <w:r>
        <w:rPr>
          <w:rFonts w:cs="Arial" w:ascii="Arial Narrow" w:hAnsi="Arial Narrow"/>
          <w:lang w:val="sr-Latn-CS"/>
        </w:rPr>
        <w:t xml:space="preserve">Габарити саобраћајница у самом комплексу </w:t>
      </w:r>
      <w:r>
        <w:rPr>
          <w:rFonts w:cs="Arial" w:ascii="Arial Narrow" w:hAnsi="Arial Narrow"/>
          <w:lang w:val="sr-RS"/>
        </w:rPr>
        <w:t>морају бити</w:t>
      </w:r>
      <w:r>
        <w:rPr>
          <w:rFonts w:cs="Arial" w:ascii="Arial Narrow" w:hAnsi="Arial Narrow"/>
          <w:lang w:val="sr-Latn-CS"/>
        </w:rPr>
        <w:t xml:space="preserve"> димензионисани према важећим стандардима за проходност меродавног теретног возила и путничког возила.</w:t>
      </w:r>
    </w:p>
    <w:p>
      <w:pPr>
        <w:pStyle w:val="Normal"/>
        <w:ind w:left="360" w:right="-142" w:hanging="0"/>
        <w:jc w:val="both"/>
        <w:rPr>
          <w:rFonts w:ascii="Arial Narrow" w:hAnsi="Arial Narrow" w:cs="Arial"/>
          <w:lang w:val="sr-Latn-CS"/>
        </w:rPr>
      </w:pPr>
      <w:r>
        <w:rPr>
          <w:rFonts w:cs="Arial" w:ascii="Arial Narrow" w:hAnsi="Arial Narrow"/>
          <w:lang w:val="sr-Latn-CS"/>
        </w:rPr>
      </w:r>
    </w:p>
    <w:p>
      <w:pPr>
        <w:pStyle w:val="Normal"/>
        <w:ind w:left="360" w:right="-142" w:hanging="0"/>
        <w:jc w:val="both"/>
        <w:rPr>
          <w:rFonts w:ascii="Arial Narrow" w:hAnsi="Arial Narrow" w:cs="Arial"/>
          <w:lang w:val="sr-Latn-CS"/>
        </w:rPr>
      </w:pPr>
      <w:r>
        <w:rPr>
          <w:rFonts w:cs="Arial" w:ascii="Arial Narrow" w:hAnsi="Arial Narrow"/>
          <w:lang w:val="sr-Latn-CS"/>
        </w:rPr>
        <w:t xml:space="preserve">Ове саобраћајнице, се користе за прилаз и одржавање панела и трафостанице </w:t>
      </w:r>
      <w:r>
        <w:rPr>
          <w:rFonts w:cs="Arial" w:ascii="Arial Narrow" w:hAnsi="Arial Narrow"/>
          <w:lang w:val="sr-RS"/>
        </w:rPr>
        <w:t>и</w:t>
      </w:r>
      <w:r>
        <w:rPr>
          <w:rFonts w:cs="Arial" w:ascii="Arial Narrow" w:hAnsi="Arial Narrow"/>
          <w:lang w:val="sr-Latn-CS"/>
        </w:rPr>
        <w:t xml:space="preserve"> представљају коридоре за пролаз механизације, са завршним застором од туцаника или земљани путеви аде</w:t>
      </w:r>
      <w:r>
        <w:rPr>
          <w:rFonts w:cs="Arial" w:ascii="Arial Narrow" w:hAnsi="Arial Narrow"/>
          <w:lang w:val="sr-RS"/>
        </w:rPr>
        <w:t>кв</w:t>
      </w:r>
      <w:r>
        <w:rPr>
          <w:rFonts w:cs="Arial" w:ascii="Arial Narrow" w:hAnsi="Arial Narrow"/>
          <w:lang w:val="sr-Latn-CS"/>
        </w:rPr>
        <w:t>атне носивости у зависности од пројектантског решења на основу прецизних карактеристика терена.</w:t>
      </w:r>
    </w:p>
    <w:p>
      <w:pPr>
        <w:pStyle w:val="ListParagraph"/>
        <w:ind w:left="720" w:right="-142" w:hanging="0"/>
        <w:jc w:val="both"/>
        <w:rPr>
          <w:rFonts w:ascii="Arial Narrow" w:hAnsi="Arial Narrow" w:cs="Arial"/>
          <w:highlight w:val="yellow"/>
        </w:rPr>
      </w:pPr>
      <w:r>
        <w:rPr>
          <w:rFonts w:cs="Arial" w:ascii="Arial Narrow" w:hAnsi="Arial Narrow"/>
          <w:highlight w:val="yellow"/>
        </w:rPr>
      </w:r>
    </w:p>
    <w:p>
      <w:pPr>
        <w:pStyle w:val="TEKST1"/>
        <w:rPr>
          <w:b/>
          <w:b/>
          <w:lang w:val="sr-Latn-RS"/>
        </w:rPr>
      </w:pPr>
      <w:r>
        <w:rPr>
          <w:b/>
          <w:lang w:val="sr-CS"/>
        </w:rPr>
        <w:t>Правила за ограђивање</w:t>
      </w:r>
      <w:r>
        <w:rPr>
          <w:b/>
          <w:lang w:val="sr-Latn-RS"/>
        </w:rPr>
        <w:t xml:space="preserve"> </w:t>
      </w:r>
    </w:p>
    <w:p>
      <w:pPr>
        <w:pStyle w:val="Normal"/>
        <w:spacing w:lineRule="auto" w:line="276"/>
        <w:jc w:val="both"/>
        <w:rPr>
          <w:rFonts w:ascii="Arial Narrow" w:hAnsi="Arial Narrow"/>
          <w:lang w:val="sr-RS"/>
        </w:rPr>
      </w:pPr>
      <w:r>
        <w:rPr>
          <w:rFonts w:ascii="Arial Narrow" w:hAnsi="Arial Narrow"/>
          <w:lang w:val="sr-RS"/>
        </w:rPr>
      </w:r>
    </w:p>
    <w:p>
      <w:pPr>
        <w:pStyle w:val="Normal"/>
        <w:jc w:val="both"/>
        <w:rPr>
          <w:rFonts w:ascii="Arial Narrow" w:hAnsi="Arial Narrow"/>
        </w:rPr>
      </w:pPr>
      <w:r>
        <w:rPr>
          <w:rFonts w:ascii="Arial Narrow" w:hAnsi="Arial Narrow"/>
        </w:rPr>
        <w:t>Дозвољено je ограђивање комплекса.</w:t>
      </w:r>
    </w:p>
    <w:p>
      <w:pPr>
        <w:pStyle w:val="Normal"/>
        <w:jc w:val="both"/>
        <w:rPr>
          <w:rFonts w:ascii="Arial Narrow" w:hAnsi="Arial Narrow"/>
        </w:rPr>
      </w:pPr>
      <w:r>
        <w:rPr>
          <w:rFonts w:ascii="Arial Narrow" w:hAnsi="Arial Narrow"/>
        </w:rPr>
        <w:t>Ограда, у случају ограђивања, мора бити постављена на границу катастарске парцеле, односно границе намене површина.</w:t>
      </w:r>
    </w:p>
    <w:p>
      <w:pPr>
        <w:pStyle w:val="Normal"/>
        <w:jc w:val="both"/>
        <w:rPr>
          <w:rFonts w:ascii="Arial Narrow" w:hAnsi="Arial Narrow"/>
        </w:rPr>
      </w:pPr>
      <w:r>
        <w:rPr>
          <w:rFonts w:ascii="Arial Narrow" w:hAnsi="Arial Narrow"/>
        </w:rPr>
        <w:t xml:space="preserve">Дозвољено је и постављање ограде унутар комплекса којом се обезбеђују појединачне групације соларних панела - делови електране за које је потребно остварити контролу приступа. </w:t>
      </w:r>
    </w:p>
    <w:p>
      <w:pPr>
        <w:pStyle w:val="Normal"/>
        <w:jc w:val="both"/>
        <w:rPr>
          <w:rFonts w:ascii="Arial Narrow" w:hAnsi="Arial Narrow"/>
        </w:rPr>
      </w:pPr>
      <w:r>
        <w:rPr>
          <w:rFonts w:ascii="Arial Narrow" w:hAnsi="Arial Narrow"/>
        </w:rPr>
        <w:t xml:space="preserve">Ограда мора бити транспарентна, а висина ограде је ограничена на максимум 2,20 м. </w:t>
      </w:r>
    </w:p>
    <w:p>
      <w:pPr>
        <w:pStyle w:val="Normal"/>
        <w:jc w:val="both"/>
        <w:rPr>
          <w:rFonts w:ascii="Arial Narrow" w:hAnsi="Arial Narrow"/>
          <w:b/>
          <w:b/>
          <w:bCs/>
        </w:rPr>
      </w:pPr>
      <w:r>
        <w:rPr>
          <w:rFonts w:ascii="Arial Narrow" w:hAnsi="Arial Narrow"/>
          <w:b/>
          <w:bCs/>
        </w:rPr>
      </w:r>
    </w:p>
    <w:p>
      <w:pPr>
        <w:pStyle w:val="Normal"/>
        <w:jc w:val="both"/>
        <w:rPr>
          <w:rFonts w:ascii="Arial Narrow" w:hAnsi="Arial Narrow"/>
          <w:b/>
          <w:b/>
          <w:bCs/>
        </w:rPr>
      </w:pPr>
      <w:r>
        <w:rPr>
          <w:rFonts w:ascii="Arial Narrow" w:hAnsi="Arial Narrow"/>
          <w:b/>
          <w:bCs/>
        </w:rPr>
        <w:t>Технологија претварања соларне енергије у електричну</w:t>
      </w:r>
    </w:p>
    <w:p>
      <w:pPr>
        <w:pStyle w:val="Normal"/>
        <w:rPr>
          <w:rFonts w:ascii="Arial Narrow" w:hAnsi="Arial Narrow"/>
        </w:rPr>
      </w:pPr>
      <w:r>
        <w:rPr>
          <w:rFonts w:ascii="Arial Narrow" w:hAnsi="Arial Narrow"/>
        </w:rPr>
      </w:r>
    </w:p>
    <w:p>
      <w:pPr>
        <w:pStyle w:val="Normal"/>
        <w:jc w:val="both"/>
        <w:rPr>
          <w:rFonts w:ascii="Arial Narrow" w:hAnsi="Arial Narrow"/>
        </w:rPr>
      </w:pPr>
      <w:r>
        <w:rPr>
          <w:rFonts w:ascii="Arial Narrow" w:hAnsi="Arial Narrow"/>
        </w:rPr>
        <w:t>Електричну енергију ће производити фотонапонски панели типа монокристал који садрже полупороводничке ћелије (Photovoltaic</w:t>
      </w:r>
      <w:r>
        <w:rPr>
          <w:rFonts w:ascii="Arial Narrow" w:hAnsi="Arial Narrow"/>
          <w:lang w:val="sr-RS"/>
        </w:rPr>
        <w:t xml:space="preserve"> </w:t>
      </w:r>
      <w:r>
        <w:rPr>
          <w:rFonts w:ascii="Arial Narrow" w:hAnsi="Arial Narrow"/>
        </w:rPr>
        <w:t>скраћено</w:t>
      </w:r>
      <w:r>
        <w:rPr>
          <w:rFonts w:ascii="Arial Narrow" w:hAnsi="Arial Narrow"/>
          <w:lang w:val="sr-RS"/>
        </w:rPr>
        <w:t xml:space="preserve"> </w:t>
      </w:r>
      <w:r>
        <w:rPr>
          <w:rFonts w:ascii="Arial Narrow" w:hAnsi="Arial Narrow"/>
        </w:rPr>
        <w:t xml:space="preserve">PV) који врше фотонапонску коверзију неакумулиране соларне енергије у једносмерну струју. Овако добијена једносмерна струја се преко енергетског претварача (инвертора) претвара у наизменичну струју на напонском нивоу до 1 kV (обично од 400-800 V). </w:t>
      </w:r>
    </w:p>
    <w:p>
      <w:pPr>
        <w:pStyle w:val="Normal"/>
        <w:jc w:val="both"/>
        <w:rPr>
          <w:rFonts w:ascii="Arial Narrow" w:hAnsi="Arial Narrow"/>
        </w:rPr>
      </w:pPr>
      <w:r>
        <w:rPr>
          <w:rFonts w:ascii="Arial Narrow" w:hAnsi="Arial Narrow"/>
        </w:rPr>
        <w:t>Соларни панели се монтирају на металну носећу конструкцију под унапред дефинисаним углом у односу на терен и раван земље како би се обезбедила максимална апсорпција сунчевог зрачења за дату локацију у складу са добијеним подацима о сунчевом зрачењу. Потребно је водити рачуна да се фотонапонски панели јужно оријентишу. Предвиђена је монтажа панела са под углом од око 20° што је према локацији, имајући у виду географску ширину, оптимални угао за максимални принос електричне енергије (са или без аутоматског закретања или подешавања нагиба панела у зависности од годишњег доба). При одабиру оптималног угла тежи се добијању максималне произведене електричне енергије, а при том уважавајући параметре као што су: губици енергије услед рефлексије светлости, губици у изабраном типу соларног панела, губици у инсталацији, азимут према јужном полу за поменуту локацију монтаже, азимут земље.</w:t>
      </w:r>
    </w:p>
    <w:p>
      <w:pPr>
        <w:pStyle w:val="ListParagraph"/>
        <w:ind w:left="0" w:hanging="0"/>
        <w:jc w:val="both"/>
        <w:rPr>
          <w:rFonts w:ascii="Arial Narrow" w:hAnsi="Arial Narrow"/>
          <w:i/>
          <w:i/>
          <w:highlight w:val="yellow"/>
          <w:lang w:val="sr-RS"/>
        </w:rPr>
      </w:pPr>
      <w:r>
        <w:rPr>
          <w:rFonts w:ascii="Arial Narrow" w:hAnsi="Arial Narrow"/>
          <w:i/>
          <w:highlight w:val="yellow"/>
          <w:lang w:val="sr-RS"/>
        </w:rPr>
      </w:r>
    </w:p>
    <w:p>
      <w:pPr>
        <w:pStyle w:val="ListParagraph"/>
        <w:ind w:left="0" w:hanging="0"/>
        <w:jc w:val="both"/>
        <w:rPr>
          <w:rFonts w:ascii="Arial Narrow" w:hAnsi="Arial Narrow"/>
          <w:i/>
          <w:i/>
          <w:lang w:val="sr-RS"/>
        </w:rPr>
      </w:pPr>
      <w:r>
        <w:rPr/>
        <w:drawing>
          <wp:inline distT="0" distB="0" distL="0" distR="0">
            <wp:extent cx="4765040" cy="2305050"/>
            <wp:effectExtent l="0" t="0" r="0" b="0"/>
            <wp:docPr id="4" name="Picture 3" descr="A solar panel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olar panel on a roof&#10;&#10;Description automatically generated"/>
                    <pic:cNvPicPr>
                      <a:picLocks noChangeAspect="1" noChangeArrowheads="1"/>
                    </pic:cNvPicPr>
                  </pic:nvPicPr>
                  <pic:blipFill>
                    <a:blip r:embed="rId7"/>
                    <a:stretch>
                      <a:fillRect/>
                    </a:stretch>
                  </pic:blipFill>
                  <pic:spPr bwMode="auto">
                    <a:xfrm>
                      <a:off x="0" y="0"/>
                      <a:ext cx="4765040" cy="2305050"/>
                    </a:xfrm>
                    <a:prstGeom prst="rect">
                      <a:avLst/>
                    </a:prstGeom>
                  </pic:spPr>
                </pic:pic>
              </a:graphicData>
            </a:graphic>
          </wp:inline>
        </w:drawing>
      </w:r>
    </w:p>
    <w:p>
      <w:pPr>
        <w:pStyle w:val="ListParagraph"/>
        <w:ind w:left="0" w:hanging="0"/>
        <w:jc w:val="both"/>
        <w:rPr>
          <w:rFonts w:ascii="Arial Narrow" w:hAnsi="Arial Narrow"/>
          <w:i/>
          <w:i/>
          <w:lang w:val="sr-RS"/>
        </w:rPr>
      </w:pPr>
      <w:r>
        <w:rPr>
          <w:rFonts w:ascii="Arial Narrow" w:hAnsi="Arial Narrow"/>
          <w:i/>
          <w:lang w:val="sr-RS"/>
        </w:rPr>
      </w:r>
    </w:p>
    <w:p>
      <w:pPr>
        <w:pStyle w:val="ListParagraph"/>
        <w:ind w:left="0" w:hanging="0"/>
        <w:jc w:val="both"/>
        <w:rPr>
          <w:rFonts w:ascii="Arial Narrow" w:hAnsi="Arial Narrow"/>
          <w:i/>
          <w:i/>
          <w:lang w:val="sr-RS"/>
        </w:rPr>
      </w:pPr>
      <w:r>
        <w:rPr>
          <w:rFonts w:ascii="Arial Narrow" w:hAnsi="Arial Narrow"/>
          <w:i/>
          <w:lang w:val="sr-RS"/>
        </w:rPr>
        <w:t>Слика 4. Илустративни приказ соларног панела на подконструкцији</w:t>
      </w:r>
    </w:p>
    <w:p>
      <w:pPr>
        <w:pStyle w:val="ListParagraph"/>
        <w:ind w:left="0" w:hanging="0"/>
        <w:jc w:val="both"/>
        <w:rPr>
          <w:rFonts w:ascii="Arial Narrow" w:hAnsi="Arial Narrow"/>
          <w:lang w:val="sr-RS"/>
        </w:rPr>
      </w:pPr>
      <w:r>
        <w:rPr>
          <w:rFonts w:ascii="Arial Narrow" w:hAnsi="Arial Narrow"/>
          <w:lang w:val="sr-RS"/>
        </w:rPr>
      </w:r>
    </w:p>
    <w:p>
      <w:pPr>
        <w:pStyle w:val="Normal"/>
        <w:jc w:val="both"/>
        <w:rPr>
          <w:rFonts w:ascii="Arial Narrow" w:hAnsi="Arial Narrow"/>
        </w:rPr>
      </w:pPr>
      <w:r>
        <w:rPr>
          <w:rFonts w:ascii="Arial Narrow" w:hAnsi="Arial Narrow"/>
          <w:b/>
          <w:bCs/>
        </w:rPr>
        <w:t>Соларни панели</w:t>
      </w:r>
      <w:r>
        <w:rPr>
          <w:rFonts w:ascii="Arial Narrow" w:hAnsi="Arial Narrow"/>
        </w:rPr>
        <w:t xml:space="preserve"> су електронски уређаји који садрже полупроводни</w:t>
      </w:r>
      <w:r>
        <w:rPr>
          <w:rFonts w:ascii="Arial Narrow" w:hAnsi="Arial Narrow"/>
          <w:lang w:val="sr-RS"/>
        </w:rPr>
        <w:t>ч</w:t>
      </w:r>
      <w:r>
        <w:rPr>
          <w:rFonts w:ascii="Arial Narrow" w:hAnsi="Arial Narrow"/>
        </w:rPr>
        <w:t xml:space="preserve">ке ћелије и врше фотонапонску конверзију соларне енергије у једносмерну струју. За СЕ Brebex планирају се монокристални соларни панели </w:t>
      </w:r>
      <w:r>
        <w:rPr>
          <w:rFonts w:ascii="Arial Narrow" w:hAnsi="Arial Narrow"/>
          <w:lang w:val="sr-RS"/>
        </w:rPr>
        <w:t xml:space="preserve">чија </w:t>
      </w:r>
      <w:r>
        <w:rPr>
          <w:rFonts w:ascii="Arial Narrow" w:hAnsi="Arial Narrow"/>
        </w:rPr>
        <w:t>ће</w:t>
      </w:r>
      <w:r>
        <w:rPr>
          <w:rFonts w:ascii="Arial Narrow" w:hAnsi="Arial Narrow"/>
          <w:lang w:val="sr-RS"/>
        </w:rPr>
        <w:t xml:space="preserve"> појединачна снага</w:t>
      </w:r>
      <w:r>
        <w:rPr>
          <w:rFonts w:ascii="Arial Narrow" w:hAnsi="Arial Narrow"/>
        </w:rPr>
        <w:t xml:space="preserve"> бити дефинисан</w:t>
      </w:r>
      <w:r>
        <w:rPr>
          <w:rFonts w:ascii="Arial Narrow" w:hAnsi="Arial Narrow"/>
          <w:lang w:val="sr-RS"/>
        </w:rPr>
        <w:t>а</w:t>
      </w:r>
      <w:r>
        <w:rPr>
          <w:rFonts w:ascii="Arial Narrow" w:hAnsi="Arial Narrow"/>
        </w:rPr>
        <w:t xml:space="preserve"> у тренутку реализације</w:t>
      </w:r>
      <w:r>
        <w:rPr>
          <w:rFonts w:ascii="Arial Narrow" w:hAnsi="Arial Narrow"/>
          <w:lang w:val="sr-RS"/>
        </w:rPr>
        <w:t>, односно кроз разраду техничке документације, а</w:t>
      </w:r>
      <w:r>
        <w:rPr>
          <w:rFonts w:ascii="Arial Narrow" w:hAnsi="Arial Narrow"/>
        </w:rPr>
        <w:t xml:space="preserve"> у зависности од тржишних услова. Соларни панели могу бити монофацијалног и бифацијалног типа. Док монофацијални тип панела апсорбује сунчеву светлост само са једне стране, бифацијални тип панела прикупља светлост и са задње стране панела која се рефлектује од површине тла претварајући је у електричну енергију.</w:t>
      </w:r>
    </w:p>
    <w:p>
      <w:pPr>
        <w:pStyle w:val="Normal"/>
        <w:jc w:val="both"/>
        <w:rPr>
          <w:rFonts w:ascii="Arial Narrow" w:hAnsi="Arial Narrow"/>
        </w:rPr>
      </w:pPr>
      <w:r>
        <w:rPr>
          <w:rFonts w:ascii="Arial Narrow" w:hAnsi="Arial Narrow"/>
        </w:rPr>
        <w:t xml:space="preserve">Већи број соларних панела, постављених на блиским носачима, се кабловски повезује редном везом у циљу формирања потребног једносмерног напона. Низ редно повезаних соларних панела назива се стринг. </w:t>
      </w:r>
    </w:p>
    <w:p>
      <w:pPr>
        <w:pStyle w:val="Normal"/>
        <w:jc w:val="both"/>
        <w:rPr>
          <w:rFonts w:ascii="Arial Narrow" w:hAnsi="Arial Narrow" w:cs="Arial"/>
        </w:rPr>
      </w:pPr>
      <w:r>
        <w:rPr>
          <w:rFonts w:cs="Arial" w:ascii="Arial Narrow" w:hAnsi="Arial Narrow"/>
        </w:rPr>
        <w:t xml:space="preserve">Соларни панели су распоређени по стринговима који се прикључују на инверторе као претвараче једносмерног напона и струје у наизменични напон и струју. </w:t>
      </w:r>
    </w:p>
    <w:p>
      <w:pPr>
        <w:pStyle w:val="Normal"/>
        <w:jc w:val="both"/>
        <w:rPr>
          <w:rFonts w:ascii="Arial Narrow" w:hAnsi="Arial Narrow" w:cs="Arial"/>
        </w:rPr>
      </w:pPr>
      <w:r>
        <w:rPr>
          <w:rFonts w:cs="Arial" w:ascii="Arial Narrow" w:hAnsi="Arial Narrow"/>
        </w:rPr>
        <w:t>Распоред соларних панела на челичним носачима односно распоред стрингова формира се на начин да се избегне или у највећој мери смањи утицај засенчења једног реда панела на други за одређене положаје сунца, оптималним избором растојања (корака) редова панела.</w:t>
      </w:r>
    </w:p>
    <w:p>
      <w:pPr>
        <w:pStyle w:val="Normal"/>
        <w:jc w:val="both"/>
        <w:rPr>
          <w:rFonts w:ascii="Arial Narrow" w:hAnsi="Arial Narrow" w:cs="Arial"/>
        </w:rPr>
      </w:pPr>
      <w:r>
        <w:rPr>
          <w:rFonts w:cs="Arial" w:ascii="Arial Narrow" w:hAnsi="Arial Narrow"/>
        </w:rPr>
        <w:t xml:space="preserve">Већи број инвертора повезује се кабловски са АЦ разводним орманима, одакле се након груписања, кабловима повезују са трансформаторским станицама 33/x kV (x ≤ 1 kV), назначене снаге 2-8 MVA. </w:t>
      </w:r>
    </w:p>
    <w:p>
      <w:pPr>
        <w:pStyle w:val="Normal"/>
        <w:jc w:val="both"/>
        <w:rPr>
          <w:rFonts w:ascii="Arial Narrow" w:hAnsi="Arial Narrow" w:cs="Arial"/>
        </w:rPr>
      </w:pPr>
      <w:r>
        <w:rPr>
          <w:rFonts w:cs="Arial" w:ascii="Arial Narrow" w:hAnsi="Arial Narrow"/>
        </w:rPr>
        <w:t xml:space="preserve">Већи број ТС 33/x kV (x ≤ 1 kV) се међусобно групишу (формирајући групе од око 20-25 MVA) и повезују кабловским водовима 33 kV и радијалним прикључним водовима (фидерима) се прикључују у водне ћелије 33 kV у објекту ТС 33/400 kV. </w:t>
      </w:r>
    </w:p>
    <w:p>
      <w:pPr>
        <w:pStyle w:val="Default"/>
        <w:jc w:val="both"/>
        <w:rPr>
          <w:rFonts w:ascii="Arial Narrow" w:hAnsi="Arial Narrow"/>
          <w:b/>
          <w:b/>
          <w:bCs/>
          <w:color w:val="auto"/>
          <w:sz w:val="22"/>
          <w:szCs w:val="22"/>
        </w:rPr>
      </w:pPr>
      <w:r>
        <w:rPr/>
        <w:drawing>
          <wp:inline distT="0" distB="0" distL="0" distR="0">
            <wp:extent cx="4723765" cy="2657475"/>
            <wp:effectExtent l="0" t="0" r="0" b="0"/>
            <wp:docPr id="5" name="Picture 2" descr="World Bank in Partnership with AEDB Launched a Series of New Solar  Potential Maps for Pakistan - GI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World Bank in Partnership with AEDB Launched a Series of New Solar  Potential Maps for Pakistan - GIS Resources"/>
                    <pic:cNvPicPr>
                      <a:picLocks noChangeAspect="1" noChangeArrowheads="1"/>
                    </pic:cNvPicPr>
                  </pic:nvPicPr>
                  <pic:blipFill>
                    <a:blip r:embed="rId8"/>
                    <a:stretch>
                      <a:fillRect/>
                    </a:stretch>
                  </pic:blipFill>
                  <pic:spPr bwMode="auto">
                    <a:xfrm>
                      <a:off x="0" y="0"/>
                      <a:ext cx="4723765" cy="2657475"/>
                    </a:xfrm>
                    <a:prstGeom prst="rect">
                      <a:avLst/>
                    </a:prstGeom>
                  </pic:spPr>
                </pic:pic>
              </a:graphicData>
            </a:graphic>
          </wp:inline>
        </w:drawing>
      </w:r>
    </w:p>
    <w:p>
      <w:pPr>
        <w:pStyle w:val="Default"/>
        <w:jc w:val="both"/>
        <w:rPr>
          <w:rFonts w:ascii="Arial Narrow" w:hAnsi="Arial Narrow"/>
          <w:i/>
          <w:i/>
          <w:iCs/>
          <w:color w:val="auto"/>
          <w:sz w:val="22"/>
          <w:szCs w:val="22"/>
        </w:rPr>
      </w:pPr>
      <w:r>
        <w:rPr>
          <w:rFonts w:ascii="Arial Narrow" w:hAnsi="Arial Narrow"/>
          <w:i/>
          <w:iCs/>
          <w:color w:val="auto"/>
          <w:sz w:val="22"/>
          <w:szCs w:val="22"/>
        </w:rPr>
        <w:t xml:space="preserve">Слика </w:t>
      </w:r>
      <w:r>
        <w:rPr>
          <w:rFonts w:ascii="Arial Narrow" w:hAnsi="Arial Narrow"/>
          <w:i/>
          <w:iCs/>
          <w:color w:val="auto"/>
          <w:sz w:val="22"/>
          <w:szCs w:val="22"/>
          <w:lang w:val="sr-RS"/>
        </w:rPr>
        <w:t>5</w:t>
      </w:r>
      <w:r>
        <w:rPr>
          <w:rFonts w:ascii="Arial Narrow" w:hAnsi="Arial Narrow"/>
          <w:i/>
          <w:iCs/>
          <w:color w:val="auto"/>
          <w:sz w:val="22"/>
          <w:szCs w:val="22"/>
        </w:rPr>
        <w:t>: Просторно распоређивање низова (стрингова) соларне електране</w:t>
      </w:r>
    </w:p>
    <w:p>
      <w:pPr>
        <w:pStyle w:val="Normal"/>
        <w:jc w:val="both"/>
        <w:rPr>
          <w:rFonts w:ascii="Arial Narrow" w:hAnsi="Arial Narrow"/>
          <w:b/>
          <w:b/>
          <w:bCs/>
        </w:rPr>
      </w:pPr>
      <w:r>
        <w:rPr>
          <w:rFonts w:ascii="Arial Narrow" w:hAnsi="Arial Narrow"/>
          <w:b/>
          <w:bCs/>
        </w:rPr>
      </w:r>
    </w:p>
    <w:p>
      <w:pPr>
        <w:pStyle w:val="Normal"/>
        <w:jc w:val="both"/>
        <w:rPr>
          <w:rFonts w:ascii="Arial Narrow" w:hAnsi="Arial Narrow"/>
          <w:b/>
          <w:b/>
          <w:bCs/>
        </w:rPr>
      </w:pPr>
      <w:r>
        <w:rPr>
          <w:rFonts w:ascii="Arial Narrow" w:hAnsi="Arial Narrow"/>
          <w:b/>
          <w:bCs/>
        </w:rPr>
        <w:t>Опис соларних поља</w:t>
      </w:r>
    </w:p>
    <w:p>
      <w:pPr>
        <w:pStyle w:val="Normal"/>
        <w:spacing w:before="0" w:after="120"/>
        <w:jc w:val="both"/>
        <w:rPr>
          <w:rFonts w:ascii="Arial Narrow" w:hAnsi="Arial Narrow"/>
        </w:rPr>
      </w:pPr>
      <w:r>
        <w:rPr>
          <w:rFonts w:ascii="Arial Narrow" w:hAnsi="Arial Narrow"/>
        </w:rPr>
        <w:t xml:space="preserve">Соларна електрана, услед постојећих некатегорисаних, општинских путева који пресецају обухват, затим острвских парцела унутар предвиђеног обухвата СЕ, као и ограничења од </w:t>
      </w:r>
      <w:r>
        <w:rPr>
          <w:rFonts w:ascii="Arial Narrow" w:hAnsi="Arial Narrow"/>
          <w:lang w:val="sr-RS"/>
        </w:rPr>
        <w:t>З</w:t>
      </w:r>
      <w:r>
        <w:rPr>
          <w:rFonts w:ascii="Arial Narrow" w:hAnsi="Arial Narrow"/>
        </w:rPr>
        <w:t>авода за заштиту природ</w:t>
      </w:r>
      <w:r>
        <w:rPr>
          <w:rFonts w:ascii="Arial Narrow" w:hAnsi="Arial Narrow"/>
          <w:lang w:val="sr-RS"/>
        </w:rPr>
        <w:t>е</w:t>
      </w:r>
      <w:r>
        <w:rPr>
          <w:rFonts w:ascii="Arial Narrow" w:hAnsi="Arial Narrow"/>
        </w:rPr>
        <w:t xml:space="preserve"> Србије, се састоји из неколико соларних поља. Соларно поље представља систем који обухвата већи број соларних панела, подземне и надземне инсталације и објекте у функцији соларне електране, а који чине просторну целину која може, а не мора бити независна функционална целина у смислу производње или потрошње електричне енергије и прикључења на електроенергетски систем. Свако соларно поље ће садржати одређени број соларних панела који се монтирају на челичне носаче, затим инверторе за претварање једносмерне струје у наизменичну излазног напона до 1 kV, средњенапонске каблове напонског нивоа 33kV као и нисконапонске каблове напонског нивоа до 1kV за повезивање на монтажне контејнерске трансформаторске станице 33/x kV (x&lt;=1kV) снаге 2-8 MVA, а у зависности од изабраних снага биће одређен и број трансформаторских станица. Планирају се и ормани наизменичног развода у циљу груписања већег броја инвертора (ормани регрупације). Све трансформаторске станице као и инвертори биће повезани оптичким кабловима за надзор и комуникацију на централни систем за надзор и управљање.</w:t>
      </w:r>
    </w:p>
    <w:p>
      <w:pPr>
        <w:pStyle w:val="Normal"/>
        <w:spacing w:before="0" w:after="120"/>
        <w:jc w:val="both"/>
        <w:rPr>
          <w:rFonts w:ascii="Arial Narrow" w:hAnsi="Arial Narrow"/>
        </w:rPr>
      </w:pPr>
      <w:r>
        <w:rPr>
          <w:rFonts w:ascii="Arial Narrow" w:hAnsi="Arial Narrow"/>
        </w:rPr>
        <w:t>Предвиђено је да свако поље има интерне стазе и пр</w:t>
      </w:r>
      <w:r>
        <w:rPr>
          <w:rFonts w:ascii="Arial Narrow" w:hAnsi="Arial Narrow"/>
          <w:lang w:val="sr-RS"/>
        </w:rPr>
        <w:t>и</w:t>
      </w:r>
      <w:r>
        <w:rPr>
          <w:rFonts w:ascii="Arial Narrow" w:hAnsi="Arial Narrow"/>
        </w:rPr>
        <w:t>лазе и да буде</w:t>
      </w:r>
      <w:r>
        <w:rPr>
          <w:rFonts w:ascii="Arial Narrow" w:hAnsi="Arial Narrow"/>
          <w:lang w:val="sr-RS"/>
        </w:rPr>
        <w:t xml:space="preserve">, по потреби, </w:t>
      </w:r>
      <w:r>
        <w:rPr>
          <w:rFonts w:ascii="Arial Narrow" w:hAnsi="Arial Narrow"/>
        </w:rPr>
        <w:t>ограђено у циљу безбедности, док ће између поља (зона) електране бити предвиђене капије са системом контроле приступа за пролаз услед одржавања електране, хаварије, итд. Такође се предвиђа да свако поље садржи стубове расвете за спољно осветљење обухвата електране, као и систем видео надзора у циљу повећања безбедности и заштите имовине соларне електране.</w:t>
      </w:r>
    </w:p>
    <w:p>
      <w:pPr>
        <w:pStyle w:val="Normal"/>
        <w:spacing w:before="0" w:after="120"/>
        <w:jc w:val="both"/>
        <w:rPr>
          <w:rFonts w:ascii="Arial Narrow" w:hAnsi="Arial Narrow"/>
        </w:rPr>
      </w:pPr>
      <w:r>
        <w:rPr>
          <w:rFonts w:ascii="Arial Narrow" w:hAnsi="Arial Narrow"/>
        </w:rPr>
        <w:t xml:space="preserve">У обухвату соларне електране планирана је </w:t>
      </w:r>
      <w:r>
        <w:rPr>
          <w:rFonts w:ascii="Arial Narrow" w:hAnsi="Arial Narrow"/>
          <w:b/>
          <w:bCs/>
        </w:rPr>
        <w:t>метеоролошка станица</w:t>
      </w:r>
      <w:r>
        <w:rPr>
          <w:rFonts w:ascii="Arial Narrow" w:hAnsi="Arial Narrow"/>
        </w:rPr>
        <w:t xml:space="preserve"> за праћење атмосферских прилика на локацији, која ће такође бити интегрисана на систем надзора и управљања.</w:t>
      </w:r>
    </w:p>
    <w:p>
      <w:pPr>
        <w:pStyle w:val="Normal"/>
        <w:spacing w:before="0" w:after="120"/>
        <w:jc w:val="both"/>
        <w:rPr>
          <w:rFonts w:ascii="Arial Narrow" w:hAnsi="Arial Narrow"/>
        </w:rPr>
      </w:pPr>
      <w:r>
        <w:rPr>
          <w:rFonts w:ascii="Arial Narrow" w:hAnsi="Arial Narrow"/>
        </w:rPr>
        <w:t>Поред тога, у о</w:t>
      </w:r>
      <w:r>
        <w:rPr>
          <w:rFonts w:ascii="Arial Narrow" w:hAnsi="Arial Narrow"/>
          <w:lang w:val="sr-RS"/>
        </w:rPr>
        <w:t>кв</w:t>
      </w:r>
      <w:r>
        <w:rPr>
          <w:rFonts w:ascii="Arial Narrow" w:hAnsi="Arial Narrow"/>
        </w:rPr>
        <w:t>иру соларних поља могу се поставити и друге пратеће инсталације које омогућују функционалност електране и њених технолошких целина: разводне ормане за инсталације видео надзора, спољашњу расвету, опрему за надзор и даљинско управљање, елементе громобранске инсталације.</w:t>
      </w:r>
    </w:p>
    <w:p>
      <w:pPr>
        <w:pStyle w:val="Normal"/>
        <w:spacing w:before="0" w:after="120"/>
        <w:jc w:val="both"/>
        <w:rPr>
          <w:rFonts w:ascii="Arial Narrow" w:hAnsi="Arial Narrow"/>
        </w:rPr>
      </w:pPr>
      <w:r>
        <w:rPr>
          <w:rFonts w:ascii="Arial Narrow" w:hAnsi="Arial Narrow"/>
        </w:rPr>
        <w:t>Поред тога у о</w:t>
      </w:r>
      <w:r>
        <w:rPr>
          <w:rFonts w:ascii="Arial Narrow" w:hAnsi="Arial Narrow"/>
          <w:lang w:val="sr-RS"/>
        </w:rPr>
        <w:t>кв</w:t>
      </w:r>
      <w:r>
        <w:rPr>
          <w:rFonts w:ascii="Arial Narrow" w:hAnsi="Arial Narrow"/>
        </w:rPr>
        <w:t xml:space="preserve">иру соларних поља могу се поставити </w:t>
      </w:r>
      <w:r>
        <w:rPr>
          <w:rFonts w:ascii="Arial Narrow" w:hAnsi="Arial Narrow"/>
          <w:lang w:val="sr-RS"/>
        </w:rPr>
        <w:t>и</w:t>
      </w:r>
      <w:r>
        <w:rPr>
          <w:rFonts w:ascii="Arial Narrow" w:hAnsi="Arial Narrow"/>
        </w:rPr>
        <w:t xml:space="preserve"> бунари, укопани </w:t>
      </w:r>
      <w:r>
        <w:rPr>
          <w:rFonts w:ascii="Arial Narrow" w:hAnsi="Arial Narrow"/>
          <w:lang w:val="sr-RS"/>
        </w:rPr>
        <w:t xml:space="preserve">и </w:t>
      </w:r>
      <w:r>
        <w:rPr>
          <w:rFonts w:ascii="Arial Narrow" w:hAnsi="Arial Narrow"/>
        </w:rPr>
        <w:t xml:space="preserve">надземни резервоари </w:t>
      </w:r>
      <w:r>
        <w:rPr>
          <w:rFonts w:ascii="Arial Narrow" w:hAnsi="Arial Narrow"/>
          <w:lang w:val="sr-RS"/>
        </w:rPr>
        <w:t>и</w:t>
      </w:r>
      <w:r>
        <w:rPr>
          <w:rFonts w:ascii="Arial Narrow" w:hAnsi="Arial Narrow"/>
        </w:rPr>
        <w:t xml:space="preserve"> цистерне за потребе одржавања (прања) соларних панела и заштите од пожара</w:t>
      </w:r>
    </w:p>
    <w:p>
      <w:pPr>
        <w:pStyle w:val="Normal"/>
        <w:jc w:val="both"/>
        <w:rPr>
          <w:rFonts w:ascii="Arial Narrow" w:hAnsi="Arial Narrow"/>
          <w:b/>
          <w:b/>
          <w:bCs/>
        </w:rPr>
      </w:pPr>
      <w:r>
        <w:rPr>
          <w:rFonts w:ascii="Arial Narrow" w:hAnsi="Arial Narrow"/>
          <w:b/>
          <w:bCs/>
        </w:rPr>
      </w:r>
    </w:p>
    <w:p>
      <w:pPr>
        <w:pStyle w:val="Normal"/>
        <w:jc w:val="both"/>
        <w:rPr>
          <w:rFonts w:ascii="Arial Narrow" w:hAnsi="Arial Narrow"/>
          <w:b/>
          <w:b/>
          <w:bCs/>
        </w:rPr>
      </w:pPr>
      <w:r>
        <w:rPr>
          <w:rFonts w:ascii="Arial Narrow" w:hAnsi="Arial Narrow"/>
          <w:b/>
          <w:bCs/>
        </w:rPr>
        <w:t>Трансформаторске станице 33/x kV</w:t>
      </w:r>
    </w:p>
    <w:p>
      <w:pPr>
        <w:pStyle w:val="Normal"/>
        <w:rPr>
          <w:rFonts w:ascii="Arial Narrow" w:hAnsi="Arial Narrow"/>
        </w:rPr>
      </w:pPr>
      <w:r>
        <w:rPr>
          <w:rFonts w:ascii="Arial Narrow" w:hAnsi="Arial Narrow"/>
        </w:rPr>
      </w:r>
    </w:p>
    <w:p>
      <w:pPr>
        <w:pStyle w:val="Normal"/>
        <w:jc w:val="both"/>
        <w:rPr>
          <w:rFonts w:ascii="Arial Narrow" w:hAnsi="Arial Narrow"/>
        </w:rPr>
      </w:pPr>
      <w:r>
        <w:rPr>
          <w:rFonts w:ascii="Arial Narrow" w:hAnsi="Arial Narrow"/>
        </w:rPr>
        <w:t>Предвиђено је постављање већег броја (у зависности од инсталисане снаге електране и појединачне ТС, о</w:t>
      </w:r>
      <w:r>
        <w:rPr>
          <w:rFonts w:ascii="Arial Narrow" w:hAnsi="Arial Narrow"/>
          <w:lang w:val="sr-RS"/>
        </w:rPr>
        <w:t>кв</w:t>
      </w:r>
      <w:r>
        <w:rPr>
          <w:rFonts w:ascii="Arial Narrow" w:hAnsi="Arial Narrow"/>
        </w:rPr>
        <w:t>ирно између 25-50 објеката у зависности од снага изабраних трансформаторских станица) монтажних (префабрикованих бетонских или лимених) ТС 33/x kV (</w:t>
      </w:r>
      <w:r>
        <w:rPr>
          <w:rFonts w:cs="Arial" w:ascii="Arial Narrow" w:hAnsi="Arial Narrow"/>
        </w:rPr>
        <w:t>x&lt;=1kV, обично 0.4-0.8 kV</w:t>
      </w:r>
      <w:r>
        <w:rPr>
          <w:rFonts w:ascii="Arial Narrow" w:hAnsi="Arial Narrow"/>
        </w:rPr>
        <w:t xml:space="preserve">) снаге 2-8 MVA које су распоређене по простору електране, у близини интерних стаза. </w:t>
      </w:r>
    </w:p>
    <w:p>
      <w:pPr>
        <w:pStyle w:val="Normal"/>
        <w:jc w:val="both"/>
        <w:rPr>
          <w:rFonts w:ascii="Arial Narrow" w:hAnsi="Arial Narrow"/>
        </w:rPr>
      </w:pPr>
      <w:r>
        <w:rPr>
          <w:rFonts w:ascii="Arial Narrow" w:hAnsi="Arial Narrow"/>
        </w:rPr>
      </w:r>
    </w:p>
    <w:p>
      <w:pPr>
        <w:pStyle w:val="Normal"/>
        <w:jc w:val="both"/>
        <w:rPr>
          <w:rFonts w:ascii="Arial Narrow" w:hAnsi="Arial Narrow"/>
        </w:rPr>
      </w:pPr>
      <w:r>
        <w:rPr>
          <w:rFonts w:ascii="Arial Narrow" w:hAnsi="Arial Narrow"/>
        </w:rPr>
        <w:t>Оклопљене монтажне трансформаторске станице декларишу се као електрична опрема/инсталација на отвореном простору и као та</w:t>
      </w:r>
      <w:r>
        <w:rPr>
          <w:rFonts w:ascii="Arial Narrow" w:hAnsi="Arial Narrow"/>
          <w:lang w:val="sr-RS"/>
        </w:rPr>
        <w:t>кв</w:t>
      </w:r>
      <w:r>
        <w:rPr>
          <w:rFonts w:ascii="Arial Narrow" w:hAnsi="Arial Narrow"/>
        </w:rPr>
        <w:t xml:space="preserve">а не подлеже обавезама прописа за заштиту од пожара и премера и катастра које важе за грађевинске објекте. Свака трансформаторска станица је предвиђена да садржи: </w:t>
      </w:r>
    </w:p>
    <w:p>
      <w:pPr>
        <w:pStyle w:val="Normal"/>
        <w:jc w:val="both"/>
        <w:rPr>
          <w:rFonts w:ascii="Arial Narrow" w:hAnsi="Arial Narrow"/>
        </w:rPr>
      </w:pPr>
      <w:r>
        <w:rPr>
          <w:rFonts w:ascii="Arial Narrow" w:hAnsi="Arial Narrow"/>
        </w:rPr>
      </w:r>
    </w:p>
    <w:p>
      <w:pPr>
        <w:pStyle w:val="Default"/>
        <w:numPr>
          <w:ilvl w:val="0"/>
          <w:numId w:val="44"/>
        </w:numPr>
        <w:spacing w:before="0" w:after="0"/>
        <w:ind w:left="714" w:hanging="357"/>
        <w:jc w:val="both"/>
        <w:rPr>
          <w:rFonts w:ascii="Arial Narrow" w:hAnsi="Arial Narrow"/>
          <w:color w:val="auto"/>
        </w:rPr>
      </w:pPr>
      <w:r>
        <w:rPr>
          <w:rFonts w:ascii="Arial Narrow" w:hAnsi="Arial Narrow"/>
          <w:color w:val="auto"/>
        </w:rPr>
        <w:t>Енергетске трансформаторе 33/x kV (x&lt;=1 kV, обично 0.4-0.8 kV)</w:t>
      </w:r>
    </w:p>
    <w:p>
      <w:pPr>
        <w:pStyle w:val="Default"/>
        <w:numPr>
          <w:ilvl w:val="0"/>
          <w:numId w:val="44"/>
        </w:numPr>
        <w:spacing w:before="0" w:after="0"/>
        <w:ind w:left="714" w:hanging="357"/>
        <w:jc w:val="both"/>
        <w:rPr>
          <w:rFonts w:ascii="Arial Narrow" w:hAnsi="Arial Narrow"/>
          <w:color w:val="auto"/>
        </w:rPr>
      </w:pPr>
      <w:r>
        <w:rPr>
          <w:rFonts w:ascii="Arial Narrow" w:hAnsi="Arial Narrow"/>
          <w:color w:val="auto"/>
        </w:rPr>
        <w:t>Средњенапоноски блок 33 kV</w:t>
      </w:r>
    </w:p>
    <w:p>
      <w:pPr>
        <w:pStyle w:val="Default"/>
        <w:numPr>
          <w:ilvl w:val="0"/>
          <w:numId w:val="44"/>
        </w:numPr>
        <w:spacing w:before="0" w:after="0"/>
        <w:ind w:left="714" w:hanging="357"/>
        <w:jc w:val="both"/>
        <w:rPr>
          <w:rFonts w:ascii="Arial Narrow" w:hAnsi="Arial Narrow"/>
          <w:color w:val="auto"/>
        </w:rPr>
      </w:pPr>
      <w:r>
        <w:rPr>
          <w:rFonts w:ascii="Arial Narrow" w:hAnsi="Arial Narrow"/>
          <w:color w:val="auto"/>
        </w:rPr>
        <w:t>Нисконапонски блок са постројењем x kV (x&lt;=1 kV, обично 0.4-0.8 kV)</w:t>
      </w:r>
    </w:p>
    <w:p>
      <w:pPr>
        <w:pStyle w:val="Default"/>
        <w:numPr>
          <w:ilvl w:val="0"/>
          <w:numId w:val="44"/>
        </w:numPr>
        <w:spacing w:before="0" w:after="0"/>
        <w:ind w:left="714" w:hanging="357"/>
        <w:jc w:val="both"/>
        <w:rPr>
          <w:rFonts w:ascii="Arial Narrow" w:hAnsi="Arial Narrow"/>
          <w:color w:val="auto"/>
        </w:rPr>
      </w:pPr>
      <w:r>
        <w:rPr>
          <w:rFonts w:ascii="Arial Narrow" w:hAnsi="Arial Narrow"/>
          <w:color w:val="auto"/>
        </w:rPr>
        <w:t xml:space="preserve">Комуникациони орман </w:t>
      </w:r>
    </w:p>
    <w:p>
      <w:pPr>
        <w:pStyle w:val="Default"/>
        <w:numPr>
          <w:ilvl w:val="0"/>
          <w:numId w:val="44"/>
        </w:numPr>
        <w:jc w:val="both"/>
        <w:rPr>
          <w:rFonts w:ascii="Arial Narrow" w:hAnsi="Arial Narrow"/>
          <w:color w:val="auto"/>
        </w:rPr>
      </w:pPr>
      <w:r>
        <w:rPr>
          <w:rFonts w:ascii="Arial Narrow" w:hAnsi="Arial Narrow"/>
          <w:color w:val="auto"/>
        </w:rPr>
        <w:t>Орман сопствене потрошње са АКУ батеријама и исправљачем</w:t>
      </w:r>
    </w:p>
    <w:p>
      <w:pPr>
        <w:pStyle w:val="Default"/>
        <w:numPr>
          <w:ilvl w:val="0"/>
          <w:numId w:val="44"/>
        </w:numPr>
        <w:jc w:val="both"/>
        <w:rPr>
          <w:rFonts w:ascii="Arial Narrow" w:hAnsi="Arial Narrow"/>
          <w:color w:val="auto"/>
        </w:rPr>
      </w:pPr>
      <w:r>
        <w:rPr>
          <w:rFonts w:ascii="Arial Narrow" w:hAnsi="Arial Narrow"/>
          <w:color w:val="auto"/>
        </w:rPr>
        <w:t>Блок за компензацију реактивне снаге</w:t>
      </w:r>
    </w:p>
    <w:p>
      <w:pPr>
        <w:pStyle w:val="Default"/>
        <w:numPr>
          <w:ilvl w:val="0"/>
          <w:numId w:val="44"/>
        </w:numPr>
        <w:jc w:val="both"/>
        <w:rPr>
          <w:rFonts w:ascii="Arial Narrow" w:hAnsi="Arial Narrow"/>
          <w:color w:val="auto"/>
        </w:rPr>
      </w:pPr>
      <w:r>
        <w:rPr>
          <w:rFonts w:ascii="Arial Narrow" w:hAnsi="Arial Narrow"/>
          <w:color w:val="auto"/>
        </w:rPr>
        <w:t>Блок за напајање спољашње расвете</w:t>
      </w:r>
    </w:p>
    <w:p>
      <w:pPr>
        <w:pStyle w:val="ListParagraph"/>
        <w:ind w:left="0" w:hanging="0"/>
        <w:jc w:val="both"/>
        <w:rPr>
          <w:rFonts w:ascii="Arial Narrow" w:hAnsi="Arial Narrow"/>
          <w:b/>
          <w:b/>
          <w:lang w:val="sr-RS"/>
        </w:rPr>
      </w:pPr>
      <w:r>
        <w:rPr>
          <w:rFonts w:ascii="Arial Narrow" w:hAnsi="Arial Narrow"/>
          <w:b/>
          <w:lang w:val="sr-RS"/>
        </w:rPr>
      </w:r>
    </w:p>
    <w:p>
      <w:pPr>
        <w:pStyle w:val="Normal"/>
        <w:jc w:val="both"/>
        <w:rPr>
          <w:rFonts w:ascii="Arial Narrow" w:hAnsi="Arial Narrow"/>
          <w:b/>
          <w:b/>
          <w:bCs/>
        </w:rPr>
      </w:pPr>
      <w:r>
        <w:rPr>
          <w:rFonts w:ascii="Arial Narrow" w:hAnsi="Arial Narrow"/>
          <w:b/>
          <w:bCs/>
        </w:rPr>
        <w:t>Кабловска инфраструктура унутар соларних поља</w:t>
      </w:r>
    </w:p>
    <w:p>
      <w:pPr>
        <w:pStyle w:val="Normal"/>
        <w:rPr>
          <w:rFonts w:ascii="Arial Narrow" w:hAnsi="Arial Narrow"/>
        </w:rPr>
      </w:pPr>
      <w:r>
        <w:rPr>
          <w:rFonts w:ascii="Arial Narrow" w:hAnsi="Arial Narrow"/>
        </w:rPr>
      </w:r>
    </w:p>
    <w:p>
      <w:pPr>
        <w:pStyle w:val="Normal"/>
        <w:jc w:val="both"/>
        <w:rPr>
          <w:rFonts w:ascii="Arial Narrow" w:hAnsi="Arial Narrow"/>
        </w:rPr>
      </w:pPr>
      <w:r>
        <w:rPr>
          <w:rFonts w:ascii="Arial Narrow" w:hAnsi="Arial Narrow"/>
        </w:rPr>
        <w:t>Подземне инсталације у функцији соларне електране су електроенергетски каблови, оптички каблови и делови уземљивачког система.</w:t>
      </w:r>
    </w:p>
    <w:p>
      <w:pPr>
        <w:pStyle w:val="Normal"/>
        <w:jc w:val="both"/>
        <w:rPr>
          <w:rFonts w:ascii="Arial Narrow" w:hAnsi="Arial Narrow"/>
        </w:rPr>
      </w:pPr>
      <w:r>
        <w:rPr>
          <w:rFonts w:ascii="Arial Narrow" w:hAnsi="Arial Narrow"/>
        </w:rPr>
        <w:t>Подземни електроенергетски кабловски водови који повезују соларна поља са ТС 33/</w:t>
      </w:r>
      <w:r>
        <w:rPr>
          <w:rFonts w:ascii="Arial Narrow" w:hAnsi="Arial Narrow"/>
          <w:lang w:val="sr-RS"/>
        </w:rPr>
        <w:t>400</w:t>
      </w:r>
      <w:r>
        <w:rPr>
          <w:rFonts w:ascii="Arial Narrow" w:hAnsi="Arial Narrow"/>
        </w:rPr>
        <w:t xml:space="preserve"> kV</w:t>
      </w:r>
      <w:r>
        <w:rPr>
          <w:rFonts w:ascii="Arial Narrow" w:hAnsi="Arial Narrow"/>
          <w:lang w:val="sr-RS"/>
        </w:rPr>
        <w:t xml:space="preserve"> </w:t>
      </w:r>
      <w:r>
        <w:rPr>
          <w:rFonts w:ascii="Arial Narrow" w:hAnsi="Arial Narrow"/>
        </w:rPr>
        <w:t>могу да се изводе као три једножилна кабла или као један трожилни кабал. Напонски ниво, пресеке и тип каблова одабрати у току развоја техничке документације. Минимална дубина за полагање енергетских каблова је 0,8м. Могуће је полагање више кабловских водова у исти ров или уколико дође до фазне изградње соларне ектране до изградње водова једних поред других, уз поштовање техничких услова растојања водова.</w:t>
      </w:r>
    </w:p>
    <w:p>
      <w:pPr>
        <w:pStyle w:val="Normal"/>
        <w:jc w:val="both"/>
        <w:rPr>
          <w:rFonts w:ascii="Arial Narrow" w:hAnsi="Arial Narrow"/>
        </w:rPr>
      </w:pPr>
      <w:r>
        <w:rPr>
          <w:rFonts w:ascii="Arial Narrow" w:hAnsi="Arial Narrow"/>
        </w:rPr>
      </w:r>
    </w:p>
    <w:p>
      <w:pPr>
        <w:pStyle w:val="Normal"/>
        <w:jc w:val="both"/>
        <w:rPr>
          <w:rFonts w:ascii="Arial Narrow" w:hAnsi="Arial Narrow"/>
        </w:rPr>
      </w:pPr>
      <w:r>
        <w:rPr>
          <w:rFonts w:ascii="Arial Narrow" w:hAnsi="Arial Narrow"/>
        </w:rPr>
        <w:t xml:space="preserve">Подземне инсталације у функцији соларне ектране, по правилу је потребно реализовати у појасу постојеће или планиране саобраћајне инфрастрктуре. Тамо где то није могуће или Инвеститор жели на други начин да реши изградњу подземних инсталација, оставља се могућност да уколико испуни урбанистичке и техничке услове, трасе буду </w:t>
      </w:r>
      <w:r>
        <w:rPr>
          <w:rFonts w:ascii="Arial Narrow" w:hAnsi="Arial Narrow"/>
          <w:lang w:val="sr-RS"/>
        </w:rPr>
        <w:t xml:space="preserve">и </w:t>
      </w:r>
      <w:r>
        <w:rPr>
          <w:rFonts w:ascii="Arial Narrow" w:hAnsi="Arial Narrow"/>
        </w:rPr>
        <w:t>у о</w:t>
      </w:r>
      <w:r>
        <w:rPr>
          <w:rFonts w:ascii="Arial Narrow" w:hAnsi="Arial Narrow"/>
          <w:lang w:val="sr-RS"/>
        </w:rPr>
        <w:t>кв</w:t>
      </w:r>
      <w:r>
        <w:rPr>
          <w:rFonts w:ascii="Arial Narrow" w:hAnsi="Arial Narrow"/>
        </w:rPr>
        <w:t>иру других јавних површина или осталог земљишта.</w:t>
      </w:r>
    </w:p>
    <w:p>
      <w:pPr>
        <w:pStyle w:val="Normal"/>
        <w:jc w:val="both"/>
        <w:rPr>
          <w:rFonts w:ascii="Arial Narrow" w:hAnsi="Arial Narrow"/>
        </w:rPr>
      </w:pPr>
      <w:r>
        <w:rPr>
          <w:rFonts w:ascii="Arial Narrow" w:hAnsi="Arial Narrow"/>
        </w:rPr>
        <w:t>На целој дужини кабловски водови морају да буду положени са благим кривинама, вијугаво, тако да је дужина кабла од 1% до 2% већа од дужине трасе, ради компензације евентуалних малих слегања или померања терена и температурних утицаја, као и уважавања дозвољених полупречника савијања кабла. На падинама кабл такође полагати вијугаво. При дужим падинама треба тежити да се кабл полаже са што мањим углом према изохипсама. За сваки овакав случај прописаће се посебни услови и специјална решења потребна за таkVе трасе кабловских водова.</w:t>
      </w:r>
    </w:p>
    <w:p>
      <w:pPr>
        <w:pStyle w:val="Normal"/>
        <w:jc w:val="both"/>
        <w:rPr>
          <w:rFonts w:ascii="Arial Narrow" w:hAnsi="Arial Narrow"/>
        </w:rPr>
      </w:pPr>
      <w:r>
        <w:rPr>
          <w:rFonts w:ascii="Arial Narrow" w:hAnsi="Arial Narrow"/>
        </w:rPr>
        <w:t>Свако укрштање или паралелно вођење СН каблова са другим инсталацијама или елементима постојеће инфраструктуре (попут телекомуникационих каблова, водоводом итд...), уколико постоји, биће појединачно размотрено кроз пројектну документацију, уз одговарајуће техничко решење начина полагања каблова у том случају кроз детаљне цртеже.</w:t>
      </w:r>
    </w:p>
    <w:p>
      <w:pPr>
        <w:pStyle w:val="Normal"/>
        <w:jc w:val="both"/>
        <w:rPr>
          <w:rFonts w:ascii="Arial Narrow" w:hAnsi="Arial Narrow"/>
        </w:rPr>
      </w:pPr>
      <w:r>
        <w:rPr>
          <w:rFonts w:ascii="Arial Narrow" w:hAnsi="Arial Narrow"/>
        </w:rPr>
        <w:t>У кабловском рову заједно са енергетским кабловима полажу се најчешће и оптички каблови за пренос статуса и сигнала из појединачних соларних поља, управљање електраном и итд, као и по потреби део уземљивачког система (нпр. бакарна или челична ужад) који повезује уземљиваче соларних панела у складу са препорукама произвођача. Које ће се подземне инсталације положити у кабловске ровове, у зависности од потребе, одредити у техничкој документацији.</w:t>
      </w:r>
    </w:p>
    <w:p>
      <w:pPr>
        <w:pStyle w:val="Normal"/>
        <w:jc w:val="both"/>
        <w:rPr>
          <w:rFonts w:ascii="Arial Narrow" w:hAnsi="Arial Narrow"/>
        </w:rPr>
      </w:pPr>
      <w:r>
        <w:rPr>
          <w:rFonts w:ascii="Arial Narrow" w:hAnsi="Arial Narrow"/>
        </w:rPr>
        <w:t>Полагање предметних инсталација мора бити на дубини од најмање 0,8 м од најниже тачке терена, и то:</w:t>
      </w:r>
    </w:p>
    <w:p>
      <w:pPr>
        <w:pStyle w:val="ListParagraph"/>
        <w:numPr>
          <w:ilvl w:val="0"/>
          <w:numId w:val="45"/>
        </w:numPr>
        <w:jc w:val="both"/>
        <w:rPr>
          <w:rFonts w:ascii="Arial Narrow" w:hAnsi="Arial Narrow"/>
        </w:rPr>
      </w:pPr>
      <w:r>
        <w:rPr>
          <w:rFonts w:ascii="Arial Narrow" w:hAnsi="Arial Narrow"/>
        </w:rPr>
        <w:t>За оптичке каблове и енергетске каблове напона 1 kV и 10 kV - 0,80 м</w:t>
      </w:r>
    </w:p>
    <w:p>
      <w:pPr>
        <w:pStyle w:val="ListParagraph"/>
        <w:numPr>
          <w:ilvl w:val="0"/>
          <w:numId w:val="45"/>
        </w:numPr>
        <w:jc w:val="both"/>
        <w:rPr>
          <w:rFonts w:ascii="Arial Narrow" w:hAnsi="Arial Narrow"/>
        </w:rPr>
      </w:pPr>
      <w:r>
        <w:rPr>
          <w:rFonts w:ascii="Arial Narrow" w:hAnsi="Arial Narrow"/>
        </w:rPr>
        <w:t>За енергетске каблове 33 kV и 35 kV - 1,10 м</w:t>
      </w:r>
    </w:p>
    <w:p>
      <w:pPr>
        <w:pStyle w:val="ListParagraph"/>
        <w:jc w:val="both"/>
        <w:rPr>
          <w:rFonts w:ascii="Arial Narrow" w:hAnsi="Arial Narrow"/>
        </w:rPr>
      </w:pPr>
      <w:r>
        <w:rPr>
          <w:rFonts w:ascii="Arial Narrow" w:hAnsi="Arial Narrow"/>
        </w:rPr>
      </w:r>
    </w:p>
    <w:p>
      <w:pPr>
        <w:pStyle w:val="Normal"/>
        <w:jc w:val="both"/>
        <w:rPr>
          <w:rFonts w:ascii="Arial Narrow" w:hAnsi="Arial Narrow"/>
        </w:rPr>
      </w:pPr>
      <w:r>
        <w:rPr>
          <w:rFonts w:ascii="Arial Narrow" w:hAnsi="Arial Narrow"/>
        </w:rPr>
        <w:t>Паралелно вођење и укрштање инсталација које се постављају извести у складу са важећим прописима о дозвољеним растојањима са другим инсталацијама;</w:t>
      </w:r>
    </w:p>
    <w:p>
      <w:pPr>
        <w:pStyle w:val="Normal"/>
        <w:rPr>
          <w:rFonts w:ascii="Arial Narrow" w:hAnsi="Arial Narrow"/>
          <w:lang w:val="sr-RS"/>
        </w:rPr>
      </w:pPr>
      <w:r>
        <w:rPr>
          <w:rFonts w:ascii="Arial Narrow" w:hAnsi="Arial Narrow"/>
          <w:lang w:val="sr-RS"/>
        </w:rPr>
      </w:r>
    </w:p>
    <w:p>
      <w:pPr>
        <w:pStyle w:val="Normal"/>
        <w:rPr>
          <w:rFonts w:ascii="Arial Narrow" w:hAnsi="Arial Narrow"/>
          <w:lang w:val="sr-RS"/>
        </w:rPr>
      </w:pPr>
      <w:r>
        <w:rPr>
          <w:rFonts w:ascii="Arial Narrow" w:hAnsi="Arial Narrow"/>
          <w:lang w:val="sr-RS"/>
        </w:rPr>
        <w:t>Међусобни размаци при полагању каблова у ров треба да износе:</w:t>
      </w:r>
    </w:p>
    <w:p>
      <w:pPr>
        <w:pStyle w:val="ListParagraph"/>
        <w:numPr>
          <w:ilvl w:val="0"/>
          <w:numId w:val="27"/>
        </w:numPr>
        <w:spacing w:before="0" w:after="60"/>
        <w:contextualSpacing/>
        <w:rPr>
          <w:rFonts w:ascii="Arial Narrow" w:hAnsi="Arial Narrow"/>
          <w:lang w:val="sr-RS"/>
        </w:rPr>
      </w:pPr>
      <w:r>
        <w:rPr>
          <w:rFonts w:ascii="Arial Narrow" w:hAnsi="Arial Narrow"/>
          <w:lang w:val="sr-RS"/>
        </w:rPr>
        <w:t xml:space="preserve">за каблове 1 </w:t>
      </w:r>
      <w:r>
        <w:rPr>
          <w:rFonts w:ascii="Arial Narrow" w:hAnsi="Arial Narrow"/>
        </w:rPr>
        <w:t>kV</w:t>
      </w:r>
      <w:r>
        <w:rPr>
          <w:rFonts w:ascii="Arial Narrow" w:hAnsi="Arial Narrow"/>
          <w:lang w:val="sr-RS"/>
        </w:rPr>
        <w:t>:  око 0,07 м;</w:t>
      </w:r>
    </w:p>
    <w:p>
      <w:pPr>
        <w:pStyle w:val="ListParagraph"/>
        <w:numPr>
          <w:ilvl w:val="0"/>
          <w:numId w:val="27"/>
        </w:numPr>
        <w:spacing w:before="0" w:after="60"/>
        <w:contextualSpacing/>
        <w:rPr>
          <w:rFonts w:ascii="Arial Narrow" w:hAnsi="Arial Narrow"/>
          <w:lang w:val="sr-RS"/>
        </w:rPr>
      </w:pPr>
      <w:r>
        <w:rPr>
          <w:rFonts w:ascii="Arial Narrow" w:hAnsi="Arial Narrow"/>
          <w:lang w:val="sr-RS"/>
        </w:rPr>
        <w:t xml:space="preserve">за каблове 35 </w:t>
      </w:r>
      <w:r>
        <w:rPr>
          <w:rFonts w:ascii="Arial Narrow" w:hAnsi="Arial Narrow"/>
        </w:rPr>
        <w:t>kV</w:t>
      </w:r>
      <w:r>
        <w:rPr>
          <w:rFonts w:ascii="Arial Narrow" w:hAnsi="Arial Narrow"/>
          <w:lang w:val="sr-RS"/>
        </w:rPr>
        <w:t>: око 0,12 м.</w:t>
      </w:r>
    </w:p>
    <w:p>
      <w:pPr>
        <w:pStyle w:val="Normal"/>
        <w:spacing w:before="0" w:after="60"/>
        <w:jc w:val="both"/>
        <w:rPr>
          <w:rFonts w:ascii="Arial Narrow" w:hAnsi="Arial Narrow"/>
          <w:lang w:val="sr-RS"/>
        </w:rPr>
      </w:pPr>
      <w:r>
        <w:rPr>
          <w:rFonts w:ascii="Arial Narrow" w:hAnsi="Arial Narrow"/>
          <w:lang w:val="sr-RS"/>
        </w:rPr>
        <w:t>При полагању у исти ров каблова различитог напонског нивоа узима се међусобни размак за каблове вишег напона.</w:t>
      </w:r>
    </w:p>
    <w:p>
      <w:pPr>
        <w:pStyle w:val="ListParagraph"/>
        <w:ind w:left="0" w:hanging="0"/>
        <w:jc w:val="both"/>
        <w:rPr>
          <w:rFonts w:ascii="Arial Narrow" w:hAnsi="Arial Narrow"/>
          <w:lang w:val="sr-RS"/>
        </w:rPr>
      </w:pPr>
      <w:r>
        <w:rPr>
          <w:rFonts w:ascii="Arial Narrow" w:hAnsi="Arial Narrow"/>
          <w:lang w:val="sr-RS"/>
        </w:rPr>
        <w:t>На свим местима где се очекује одвијање моторног саобраћаја (коловози, колски прилази и слично) прави се кабловска канализација од бетонских кабловица или ПВЦ цеви.</w:t>
      </w:r>
    </w:p>
    <w:p>
      <w:pPr>
        <w:pStyle w:val="TEKST1"/>
        <w:rPr>
          <w:lang w:val="sr-CS"/>
        </w:rPr>
      </w:pPr>
      <w:r>
        <w:rPr>
          <w:lang w:val="sr-CS"/>
        </w:rPr>
      </w:r>
    </w:p>
    <w:p>
      <w:pPr>
        <w:pStyle w:val="TEKST1"/>
        <w:rPr>
          <w:lang w:val="sr-CS"/>
        </w:rPr>
      </w:pPr>
      <w:r>
        <w:rPr>
          <w:lang w:val="sr-CS"/>
        </w:rPr>
        <w:t xml:space="preserve">Механизација потребна у технолошком процесу изградње </w:t>
      </w:r>
      <w:r>
        <w:rPr>
          <w:lang w:val="sr-RS"/>
        </w:rPr>
        <w:t>соларне електране</w:t>
      </w:r>
      <w:r>
        <w:rPr>
          <w:lang w:val="sr-CS"/>
        </w:rPr>
        <w:t xml:space="preserve">, као и механизација која се користи у периоду одржавања не превазилази габарите и оптерећања стандардне пољоприврене механизације која се у овом подручју користи, тако да се може претпоставити да су некатегорисани путеви, који су већ у употреби, задовољавајућег профила и носивости. </w:t>
      </w:r>
    </w:p>
    <w:p>
      <w:pPr>
        <w:pStyle w:val="Normal"/>
        <w:jc w:val="both"/>
        <w:rPr>
          <w:rFonts w:ascii="Arial Narrow" w:hAnsi="Arial Narrow"/>
          <w:lang w:val="sr-CS"/>
        </w:rPr>
      </w:pPr>
      <w:r>
        <w:rPr>
          <w:rFonts w:ascii="Arial Narrow" w:hAnsi="Arial Narrow"/>
          <w:lang w:val="sr-CS"/>
        </w:rPr>
      </w:r>
    </w:p>
    <w:p>
      <w:pPr>
        <w:pStyle w:val="Stilnaslova2"/>
        <w:numPr>
          <w:ilvl w:val="0"/>
          <w:numId w:val="0"/>
        </w:numPr>
        <w:ind w:left="360" w:hanging="360"/>
        <w:rPr>
          <w:lang w:val="sr-RS"/>
        </w:rPr>
      </w:pPr>
      <w:bookmarkStart w:id="111" w:name="_Toc153784395"/>
      <w:r>
        <w:rPr>
          <w:lang w:val="sr-RS"/>
        </w:rPr>
        <w:t>Интерне стазе и прилази у оквиру соларних поља</w:t>
      </w:r>
      <w:bookmarkEnd w:id="111"/>
    </w:p>
    <w:p>
      <w:pPr>
        <w:pStyle w:val="TEKST1"/>
        <w:rPr>
          <w:lang w:val="sr-CS"/>
        </w:rPr>
      </w:pPr>
      <w:r>
        <w:rPr>
          <w:lang w:val="sr-CS"/>
        </w:rPr>
        <w:t xml:space="preserve">Комплетна саобраћајна инфраструктура соларне електране састоји се од интерних стаза и прилаза који се прикључују на приступни пут и залазе у простор соларне електране у циљу да опслуже све садржаје. Користе се за прилаз и одржавање и представљају коридоре за пролаз механизације са завршним застором од туцаника или земље адекватне носивости у зависности од пројектантског решења на основу прецизних карактеристика терена. </w:t>
      </w:r>
    </w:p>
    <w:p>
      <w:pPr>
        <w:pStyle w:val="TEKST1"/>
        <w:rPr>
          <w:lang w:val="sr-CS"/>
        </w:rPr>
      </w:pPr>
      <w:r>
        <w:rPr>
          <w:lang w:val="sr-CS"/>
        </w:rPr>
        <w:t xml:space="preserve">Приликом дефинисања коридора интерних стаза и прилаза водити рачуна да се максимално користе постојећи фактички путеви и постојеће путне парцеле. </w:t>
      </w:r>
    </w:p>
    <w:p>
      <w:pPr>
        <w:pStyle w:val="TEKST1"/>
        <w:rPr>
          <w:lang w:val="sr-CS"/>
        </w:rPr>
      </w:pPr>
      <w:r>
        <w:rPr>
          <w:lang w:val="sr-CS"/>
        </w:rPr>
        <w:t>У оквиру соларне електране неопходно је реализовати стазе/прилазе ширине до 3,5м, док су радијуси унутрашњих кривина 5-7м у зависности од технолошких потреба механизације и возила. Геометрија прилаза биће дефинисана у фази пројектне документације у складу са најрационалнијим решењем размака између соларних панела и нивелацијом терена.</w:t>
      </w:r>
    </w:p>
    <w:p>
      <w:pPr>
        <w:pStyle w:val="TEKST1"/>
        <w:rPr>
          <w:lang w:val="sr-CS"/>
        </w:rPr>
      </w:pPr>
      <w:r>
        <w:rPr>
          <w:lang w:val="sr-CS"/>
        </w:rPr>
        <w:t>У комплексу соларне електране могу бити планирани и паркинг простор као и изградња нових интерних саобраћајно-манипулативних површина.</w:t>
      </w:r>
    </w:p>
    <w:p>
      <w:pPr>
        <w:pStyle w:val="TEKST1"/>
        <w:rPr>
          <w:lang w:val="sr-CS"/>
        </w:rPr>
      </w:pPr>
      <w:r>
        <w:rPr>
          <w:lang w:val="sr-CS"/>
        </w:rPr>
        <w:t>Одводњавање извршити у складу са условима терена и нивелацијом околног земљишта.</w:t>
      </w:r>
    </w:p>
    <w:p>
      <w:pPr>
        <w:pStyle w:val="TEKST1"/>
        <w:rPr>
          <w:lang w:val="sr-CS"/>
        </w:rPr>
      </w:pPr>
      <w:r>
        <w:rPr>
          <w:lang w:val="sr-CS"/>
        </w:rPr>
        <w:t>У највећем делу одводњавање вршити површинским разливањем вода по околном терену.</w:t>
      </w:r>
    </w:p>
    <w:p>
      <w:pPr>
        <w:pStyle w:val="TEKST1"/>
        <w:rPr>
          <w:lang w:val="sr-CS"/>
        </w:rPr>
      </w:pPr>
      <w:r>
        <w:rPr>
          <w:lang w:val="sr-CS"/>
        </w:rPr>
      </w:r>
    </w:p>
    <w:p>
      <w:pPr>
        <w:pStyle w:val="TEKST1"/>
        <w:rPr>
          <w:b/>
          <w:b/>
          <w:lang w:val="sr-RS"/>
        </w:rPr>
      </w:pPr>
      <w:r>
        <w:rPr>
          <w:b/>
          <w:lang w:val="sr-CS"/>
        </w:rPr>
        <w:t xml:space="preserve">Сви напред наведени описи </w:t>
      </w:r>
      <w:r>
        <w:rPr>
          <w:b/>
          <w:lang w:val="sr-RS"/>
        </w:rPr>
        <w:t>елемената соларне електране су дати илустративно ради лакшег сагледавања планиране интервенције у простору који је намењен за реализацију електране и нису обавезујући, а прецизна техничко-технолошка решења ће бити дефинисана разрадом кроз техничку документацију.</w:t>
      </w:r>
    </w:p>
    <w:p>
      <w:pPr>
        <w:pStyle w:val="TEKST1"/>
        <w:rPr>
          <w:b/>
          <w:b/>
          <w:lang w:val="sr-RS"/>
        </w:rPr>
      </w:pPr>
      <w:r>
        <w:rPr>
          <w:b/>
          <w:lang w:val="sr-RS"/>
        </w:rPr>
      </w:r>
    </w:p>
    <w:p>
      <w:pPr>
        <w:pStyle w:val="Normal"/>
        <w:jc w:val="both"/>
        <w:rPr>
          <w:rFonts w:ascii="Arial Narrow" w:hAnsi="Arial Narrow"/>
          <w:i/>
          <w:i/>
          <w:lang w:val="sr-RS"/>
        </w:rPr>
      </w:pPr>
      <w:r>
        <w:rPr>
          <w:rFonts w:ascii="Arial Narrow" w:hAnsi="Arial Narrow"/>
          <w:i/>
          <w:lang w:val="sr-RS"/>
        </w:rPr>
        <w:t xml:space="preserve">Укупна планирана снага соларне електране је око 200 MW. Ова снага је дефинисана у складу са могућностима прикључења на електроенергетски систем, док је Планом извршена анализа у архитектонско-урбанистичком смислу за подручје за које не постоје ограничења за реализацију, а тачна снага електране ће зависити од технолошких карактеристика уграђених панела и коначно утврђене површине заузетог земљишта. </w:t>
      </w:r>
    </w:p>
    <w:p>
      <w:pPr>
        <w:pStyle w:val="Normal"/>
        <w:spacing w:before="0" w:after="0"/>
        <w:contextualSpacing/>
        <w:jc w:val="both"/>
        <w:rPr>
          <w:rFonts w:ascii="Arial Narrow" w:hAnsi="Arial Narrow"/>
          <w:i/>
          <w:i/>
          <w:lang w:val="sr-RS"/>
        </w:rPr>
      </w:pPr>
      <w:r>
        <w:rPr>
          <w:rFonts w:ascii="Arial Narrow" w:hAnsi="Arial Narrow"/>
          <w:i/>
          <w:lang w:val="sr-RS"/>
        </w:rPr>
      </w:r>
    </w:p>
    <w:p>
      <w:pPr>
        <w:pStyle w:val="Normal"/>
        <w:spacing w:before="0" w:after="0"/>
        <w:contextualSpacing/>
        <w:jc w:val="both"/>
        <w:rPr>
          <w:rFonts w:ascii="Arial Narrow" w:hAnsi="Arial Narrow"/>
          <w:i/>
          <w:i/>
          <w:lang w:val="sr-RS"/>
        </w:rPr>
      </w:pPr>
      <w:r>
        <w:rPr>
          <w:rFonts w:ascii="Arial Narrow" w:hAnsi="Arial Narrow"/>
          <w:i/>
          <w:lang w:val="sr-RS"/>
        </w:rPr>
        <w:t>Планом се, такође, дефинише могућност фазности реализације целокупног пројекта и накнадног одабира типа панела и њихове појединачне снаге од чега ће зависити укупна снага једне или више електрана, а чија ће реализација бити остварена у складу са правилима дефинисаним овим ПДР-ом.</w:t>
      </w:r>
    </w:p>
    <w:p>
      <w:pPr>
        <w:pStyle w:val="Normal"/>
        <w:jc w:val="both"/>
        <w:rPr>
          <w:rFonts w:ascii="Arial Narrow" w:hAnsi="Arial Narrow"/>
          <w:i/>
          <w:i/>
          <w:lang w:val="sr-RS"/>
        </w:rPr>
      </w:pPr>
      <w:r>
        <w:rPr>
          <w:rFonts w:ascii="Arial Narrow" w:hAnsi="Arial Narrow"/>
          <w:i/>
          <w:lang w:val="sr-RS"/>
        </w:rPr>
      </w:r>
    </w:p>
    <w:p>
      <w:pPr>
        <w:pStyle w:val="Normal"/>
        <w:jc w:val="both"/>
        <w:rPr>
          <w:rFonts w:ascii="Arial Narrow" w:hAnsi="Arial Narrow"/>
          <w:i/>
          <w:i/>
        </w:rPr>
      </w:pPr>
      <w:r>
        <w:rPr>
          <w:rFonts w:ascii="Arial Narrow" w:hAnsi="Arial Narrow"/>
          <w:i/>
          <w:lang w:val="sr-RS"/>
        </w:rPr>
        <w:t>Наведена снага није урбанистички параметар и као таква није обавезујући параметар који се мора поштовати у даљем спровпђењу Плана и разради техничке документације. Имајући у виду константан развој технологије и могуће повећање снаге појединачих панела, наведена снага није ограничавајући фактор за спровођење плана по фазама или у целини.</w:t>
      </w:r>
    </w:p>
    <w:p>
      <w:pPr>
        <w:pStyle w:val="Normal"/>
        <w:spacing w:before="0" w:after="0"/>
        <w:contextualSpacing/>
        <w:jc w:val="both"/>
        <w:rPr>
          <w:rFonts w:ascii="Arial Narrow" w:hAnsi="Arial Narrow"/>
          <w:i/>
          <w:i/>
          <w:lang w:val="sr-RS"/>
        </w:rPr>
      </w:pPr>
      <w:r>
        <w:rPr>
          <w:rFonts w:ascii="Arial Narrow" w:hAnsi="Arial Narrow"/>
          <w:i/>
          <w:lang w:val="sr-RS"/>
        </w:rPr>
      </w:r>
    </w:p>
    <w:p>
      <w:pPr>
        <w:pStyle w:val="TEKST1"/>
        <w:rPr>
          <w:i/>
          <w:i/>
          <w:lang w:val="sr-RS"/>
        </w:rPr>
      </w:pPr>
      <w:r>
        <w:rPr>
          <w:i/>
          <w:lang w:val="sr-RS"/>
        </w:rPr>
        <w:t>У случају да се у наредном периоду оствари могућност прикључења електране веће укупне снаге, уз употребу соларних панеле веће појединачне снаге,  то је могуће извршити на основу овог Плана уз исходовање нових услова за прикључење од стране оператора система, а све у складу са урбанистичким правилима дефинисаним овим ПДР-ом.</w:t>
      </w:r>
    </w:p>
    <w:p>
      <w:pPr>
        <w:pStyle w:val="TEKST1"/>
        <w:rPr>
          <w:highlight w:val="yellow"/>
          <w:lang w:val="sr-CS"/>
        </w:rPr>
      </w:pPr>
      <w:r>
        <w:rPr>
          <w:highlight w:val="yellow"/>
          <w:lang w:val="sr-CS"/>
        </w:rPr>
      </w:r>
    </w:p>
    <w:p>
      <w:pPr>
        <w:pStyle w:val="TEKST1"/>
        <w:rPr>
          <w:b/>
          <w:b/>
          <w:bCs/>
          <w:lang w:val="sr-RS"/>
        </w:rPr>
      </w:pPr>
      <w:r>
        <w:rPr>
          <w:b/>
          <w:bCs/>
          <w:lang w:val="sr-RS"/>
        </w:rPr>
        <w:t>У оквиру соларних поља (зоне СЕ), приликом израде техничке документације, морају бити пројектовани коридори између соларних панела којима ће бити обезбеђен несметан приступ изолованим катастарским парцелама других намена, односно зонама „П“, „ПЗ“ или „Ш“. Минимална ширина ових пролаза мора бити 4,5м</w:t>
      </w:r>
    </w:p>
    <w:p>
      <w:pPr>
        <w:pStyle w:val="Normal"/>
        <w:jc w:val="both"/>
        <w:rPr>
          <w:rFonts w:ascii="Arial Narrow" w:hAnsi="Arial Narrow"/>
          <w:lang w:val="sr-CS"/>
        </w:rPr>
      </w:pPr>
      <w:r>
        <w:rPr>
          <w:rFonts w:ascii="Arial Narrow" w:hAnsi="Arial Narrow"/>
          <w:lang w:val="sr-CS"/>
        </w:rPr>
        <w:t xml:space="preserve">   </w:t>
      </w:r>
    </w:p>
    <w:p>
      <w:pPr>
        <w:pStyle w:val="TEKST1"/>
        <w:rPr>
          <w:lang w:val="sr-CS"/>
        </w:rPr>
      </w:pPr>
      <w:r>
        <w:rPr>
          <w:lang w:val="sr-CS"/>
        </w:rPr>
        <w:t>У границама ове зоне, поред обављања пољопривредне делатности, могућа је изградња искључиво соларних поља и објеката или опреме у функцији рада соларне електране, без које електрана не би могла да ради.</w:t>
      </w:r>
    </w:p>
    <w:p>
      <w:pPr>
        <w:pStyle w:val="TEKST1"/>
        <w:rPr>
          <w:lang w:val="sr-CS"/>
        </w:rPr>
      </w:pPr>
      <w:r>
        <w:rPr>
          <w:lang w:val="sr-CS"/>
        </w:rPr>
        <w:t>Ово подразумева и по потреби постављање објеката контејнерског или монтажно-бетонског типа у којима се смешта потребна електроенергетска и електронска опрема и компоненте (инвертери и сл.).</w:t>
      </w:r>
    </w:p>
    <w:p>
      <w:pPr>
        <w:pStyle w:val="TEKST1"/>
        <w:rPr/>
      </w:pPr>
      <w:r>
        <w:rPr>
          <w:lang w:val="sr-CS"/>
        </w:rPr>
        <w:t>Овакав објекат је најчешће потребно поставити у оквиру соларног поља за сваку функционалну целину, у зависности од техничко - технолошког решења, у складу са овим Планом, могуће га је поставити уз сваку планирану локацију соларног поља или по потреби мању групацију соларних панела.</w:t>
      </w:r>
    </w:p>
    <w:p>
      <w:pPr>
        <w:pStyle w:val="TEKST1"/>
        <w:rPr>
          <w:highlight w:val="yellow"/>
          <w:lang w:val="sr-CS"/>
        </w:rPr>
      </w:pPr>
      <w:r>
        <w:rPr>
          <w:highlight w:val="yellow"/>
          <w:lang w:val="sr-CS"/>
        </w:rPr>
      </w:r>
    </w:p>
    <w:p>
      <w:pPr>
        <w:pStyle w:val="TEKST1"/>
        <w:rPr>
          <w:lang w:val="sr-CS"/>
        </w:rPr>
      </w:pPr>
      <w:r>
        <w:rPr>
          <w:lang w:val="sr-CS"/>
        </w:rPr>
        <w:t xml:space="preserve">Сагледавајући чињеницу да је земљиште у непосредном окружењу пољопривредно, које се обрађује различитим пољопривредним машинама, одређено је да на парцели на којој се планира постављање соларних панела зона дозвољене изградње мора бити удаљена мин 2,5 </w:t>
      </w:r>
      <w:r>
        <w:rPr/>
        <w:t>m</w:t>
      </w:r>
      <w:r>
        <w:rPr>
          <w:lang w:val="sr-CS"/>
        </w:rPr>
        <w:t xml:space="preserve"> од граница суседних парцела, односно границе намене у циљу заштите од ненамерног удара пољопривредне механизације.</w:t>
      </w:r>
    </w:p>
    <w:p>
      <w:pPr>
        <w:pStyle w:val="TEKST1"/>
        <w:rPr>
          <w:lang w:val="sr-CS"/>
        </w:rPr>
      </w:pPr>
      <w:r>
        <w:rPr>
          <w:lang w:val="sr-CS"/>
        </w:rPr>
        <w:t>Поред наведеног приликом дефинисања зона грађења били су меродавни следећи параметри:</w:t>
      </w:r>
    </w:p>
    <w:p>
      <w:pPr>
        <w:pStyle w:val="Normal"/>
        <w:numPr>
          <w:ilvl w:val="0"/>
          <w:numId w:val="13"/>
        </w:numPr>
        <w:spacing w:lineRule="auto" w:line="276"/>
        <w:jc w:val="both"/>
        <w:rPr>
          <w:rFonts w:ascii="Arial Narrow" w:hAnsi="Arial Narrow" w:cs="Arial"/>
        </w:rPr>
      </w:pPr>
      <w:r>
        <w:rPr>
          <w:rFonts w:cs="Arial" w:ascii="Arial Narrow" w:hAnsi="Arial Narrow"/>
        </w:rPr>
        <w:t>границе катастарских парцела</w:t>
      </w:r>
      <w:r>
        <w:rPr>
          <w:rFonts w:cs="Arial" w:ascii="Arial Narrow" w:hAnsi="Arial Narrow"/>
          <w:lang w:val="sr-RS"/>
        </w:rPr>
        <w:t>,</w:t>
      </w:r>
      <w:r>
        <w:rPr>
          <w:rFonts w:cs="Arial" w:ascii="Arial Narrow" w:hAnsi="Arial Narrow"/>
        </w:rPr>
        <w:t xml:space="preserve"> </w:t>
      </w:r>
    </w:p>
    <w:p>
      <w:pPr>
        <w:pStyle w:val="Normal"/>
        <w:numPr>
          <w:ilvl w:val="0"/>
          <w:numId w:val="13"/>
        </w:numPr>
        <w:spacing w:lineRule="auto" w:line="276"/>
        <w:jc w:val="both"/>
        <w:rPr>
          <w:rFonts w:ascii="Arial Narrow" w:hAnsi="Arial Narrow" w:cs="Arial"/>
        </w:rPr>
      </w:pPr>
      <w:r>
        <w:rPr>
          <w:rFonts w:cs="Arial" w:ascii="Arial Narrow" w:hAnsi="Arial Narrow"/>
        </w:rPr>
        <w:t xml:space="preserve">техничко-технолошки захтеви за изградњу и експлоатацију </w:t>
      </w:r>
      <w:r>
        <w:rPr>
          <w:rFonts w:cs="Arial" w:ascii="Arial Narrow" w:hAnsi="Arial Narrow"/>
          <w:lang w:val="sr-RS"/>
        </w:rPr>
        <w:t>соларне електране,</w:t>
      </w:r>
    </w:p>
    <w:p>
      <w:pPr>
        <w:pStyle w:val="Normal"/>
        <w:numPr>
          <w:ilvl w:val="0"/>
          <w:numId w:val="13"/>
        </w:numPr>
        <w:spacing w:lineRule="auto" w:line="276"/>
        <w:jc w:val="both"/>
        <w:rPr>
          <w:rFonts w:ascii="Arial Narrow" w:hAnsi="Arial Narrow" w:cs="Arial"/>
        </w:rPr>
      </w:pPr>
      <w:r>
        <w:rPr>
          <w:rFonts w:cs="Arial" w:ascii="Arial Narrow" w:hAnsi="Arial Narrow"/>
        </w:rPr>
        <w:t xml:space="preserve">могућности и </w:t>
      </w:r>
      <w:r>
        <w:rPr>
          <w:rFonts w:cs="Arial" w:ascii="Arial Narrow" w:hAnsi="Arial Narrow"/>
          <w:lang w:val="sr-RS"/>
        </w:rPr>
        <w:t>ограничења</w:t>
      </w:r>
      <w:r>
        <w:rPr>
          <w:rFonts w:cs="Arial" w:ascii="Arial Narrow" w:hAnsi="Arial Narrow"/>
        </w:rPr>
        <w:t xml:space="preserve"> наведена у прибављеним условима надлежних институција.</w:t>
      </w:r>
    </w:p>
    <w:p>
      <w:pPr>
        <w:pStyle w:val="TEKST1"/>
        <w:rPr>
          <w:rFonts w:cs="Arial"/>
          <w:highlight w:val="yellow"/>
          <w:lang w:val="sr-RS"/>
        </w:rPr>
      </w:pPr>
      <w:r>
        <w:rPr>
          <w:rFonts w:cs="Arial"/>
          <w:highlight w:val="yellow"/>
          <w:lang w:val="sr-RS"/>
        </w:rPr>
      </w:r>
    </w:p>
    <w:p>
      <w:pPr>
        <w:pStyle w:val="TEKST1"/>
        <w:rPr>
          <w:rFonts w:cs="Arial"/>
          <w:lang w:val="sr-RS"/>
        </w:rPr>
      </w:pPr>
      <w:r>
        <w:rPr>
          <w:rFonts w:cs="Arial"/>
          <w:lang w:val="sr-RS"/>
        </w:rPr>
        <w:t xml:space="preserve">Овим Планом је дефинисано подручје за постављање соларних панела и то на следећим катастарским парцелама: </w:t>
      </w:r>
    </w:p>
    <w:p>
      <w:pPr>
        <w:pStyle w:val="Normal"/>
        <w:jc w:val="both"/>
        <w:rPr>
          <w:rFonts w:ascii="Arial Narrow" w:hAnsi="Arial Narrow"/>
          <w:b/>
          <w:b/>
          <w:highlight w:val="yellow"/>
          <w:u w:val="single"/>
          <w:lang w:val="sr-RS"/>
        </w:rPr>
      </w:pPr>
      <w:r>
        <w:rPr>
          <w:rFonts w:ascii="Arial Narrow" w:hAnsi="Arial Narrow"/>
          <w:b/>
          <w:highlight w:val="yellow"/>
          <w:u w:val="single"/>
          <w:lang w:val="sr-RS"/>
        </w:rPr>
      </w:r>
    </w:p>
    <w:p>
      <w:pPr>
        <w:pStyle w:val="Normal"/>
        <w:jc w:val="both"/>
        <w:rPr>
          <w:rFonts w:ascii="Arial Narrow" w:hAnsi="Arial Narrow"/>
          <w:b/>
          <w:b/>
          <w:u w:val="single"/>
          <w:lang w:val="sr-RS"/>
        </w:rPr>
      </w:pPr>
      <w:r>
        <w:rPr>
          <w:rFonts w:ascii="Arial Narrow" w:hAnsi="Arial Narrow"/>
          <w:b/>
          <w:u w:val="single"/>
          <w:lang w:val="sr-RS"/>
        </w:rPr>
        <w:t>У оквиру Целине 1: кп 471 КО Бачево</w:t>
      </w:r>
    </w:p>
    <w:p>
      <w:pPr>
        <w:pStyle w:val="Normal"/>
        <w:jc w:val="both"/>
        <w:rPr>
          <w:rFonts w:ascii="Arial Narrow" w:hAnsi="Arial Narrow"/>
          <w:b/>
          <w:b/>
          <w:u w:val="single"/>
          <w:lang w:val="sr-RS"/>
        </w:rPr>
      </w:pPr>
      <w:r>
        <w:rPr>
          <w:rFonts w:ascii="Arial Narrow" w:hAnsi="Arial Narrow"/>
          <w:b/>
          <w:u w:val="single"/>
          <w:lang w:val="sr-RS"/>
        </w:rPr>
        <w:t>У оквиру Целине 2: кп 126 КО Бачево</w:t>
      </w:r>
    </w:p>
    <w:p>
      <w:pPr>
        <w:pStyle w:val="TEKST1"/>
        <w:rPr>
          <w:rFonts w:cs="Calibri"/>
          <w:highlight w:val="yellow"/>
          <w:lang w:val="sr-RS"/>
        </w:rPr>
      </w:pPr>
      <w:r>
        <w:rPr>
          <w:rFonts w:cs="Calibri"/>
          <w:highlight w:val="yellow"/>
          <w:lang w:val="sr-RS"/>
        </w:rPr>
      </w:r>
    </w:p>
    <w:p>
      <w:pPr>
        <w:pStyle w:val="TEKST1"/>
        <w:rPr>
          <w:rFonts w:cs="Arial"/>
          <w:lang w:val="sr-RS"/>
        </w:rPr>
      </w:pPr>
      <w:r>
        <w:rPr>
          <w:rFonts w:cs="Calibri"/>
          <w:lang w:val="sr-RS"/>
        </w:rPr>
        <w:t xml:space="preserve">У складу са овим Планом, у оквиру дефинисане границе намене површина, могућа је подела постојећих катастарских парцела пољопривредног земљишта у циљу решевања имовинско-правних односа, а у складу са Законом о пољопривредном земљишту и Условима Министарства пољопривреде, шумарства и водопривреде </w:t>
      </w:r>
      <w:r>
        <w:rPr>
          <w:rFonts w:cs="Calibri"/>
          <w:b/>
          <w:lang w:val="sr-Latn-RS"/>
        </w:rPr>
        <w:t>_________</w:t>
      </w:r>
      <w:r>
        <w:rPr>
          <w:rFonts w:cs="Calibri"/>
          <w:b/>
          <w:lang w:val="sr-RS"/>
        </w:rPr>
        <w:t>.</w:t>
      </w:r>
    </w:p>
    <w:p>
      <w:pPr>
        <w:pStyle w:val="TEKST1"/>
        <w:rPr>
          <w:rStyle w:val="FontStyle15"/>
          <w:rFonts w:ascii="Arial Narrow" w:hAnsi="Arial Narrow" w:cs="Times New Roman"/>
          <w:sz w:val="24"/>
          <w:szCs w:val="24"/>
          <w:highlight w:val="yellow"/>
          <w:lang w:val="sr-CS" w:eastAsia="sr-CS"/>
        </w:rPr>
      </w:pPr>
      <w:r>
        <w:rPr>
          <w:rFonts w:cs="Times New Roman"/>
          <w:sz w:val="24"/>
          <w:szCs w:val="24"/>
          <w:highlight w:val="yellow"/>
          <w:lang w:val="sr-CS" w:eastAsia="sr-CS"/>
        </w:rPr>
      </w:r>
    </w:p>
    <w:p>
      <w:pPr>
        <w:pStyle w:val="TEKST1"/>
        <w:rPr>
          <w:lang w:val="sr-RS"/>
        </w:rPr>
      </w:pPr>
      <w:r>
        <w:rPr>
          <w:rStyle w:val="FontStyle15"/>
          <w:rFonts w:cs="Times New Roman"/>
          <w:sz w:val="24"/>
          <w:szCs w:val="24"/>
          <w:lang w:val="sr-CS" w:eastAsia="sr-CS"/>
        </w:rPr>
        <w:t xml:space="preserve">У случају неслагања текстуалног дела са графичким прилозима, важе подаци са графичких прилога </w:t>
      </w:r>
      <w:r>
        <w:rPr>
          <w:lang w:val="sr-CS"/>
        </w:rPr>
        <w:t>бр. 03.1-03.2 „План намене површина са поделом на урбанистичке зоне и јавно и остало земљиште” Р 1:2500.</w:t>
      </w:r>
    </w:p>
    <w:p>
      <w:pPr>
        <w:pStyle w:val="TEKST1"/>
        <w:rPr>
          <w:i/>
          <w:i/>
          <w:highlight w:val="yellow"/>
          <w:lang w:val="sr-RS"/>
        </w:rPr>
      </w:pPr>
      <w:r>
        <w:rPr>
          <w:i/>
          <w:highlight w:val="yellow"/>
          <w:lang w:val="sr-RS"/>
        </w:rPr>
      </w:r>
    </w:p>
    <w:p>
      <w:pPr>
        <w:pStyle w:val="TEKST1"/>
        <w:rPr>
          <w:lang w:val="sr-RS"/>
        </w:rPr>
      </w:pPr>
      <w:r>
        <w:rPr>
          <w:i/>
          <w:lang w:val="sr-RS"/>
        </w:rPr>
        <w:t xml:space="preserve">Према чл. 69. Закону о планирању и изградњи сви власници и држаоци суседног и околног земљишта дужни су да омогуће несметани приступ градилишту и трпе извођење радова за потребе изградње горе наведених објекта или уређаја. </w:t>
      </w:r>
    </w:p>
    <w:p>
      <w:pPr>
        <w:pStyle w:val="TEKST1"/>
        <w:rPr>
          <w:i/>
          <w:i/>
          <w:lang w:val="sr-RS"/>
        </w:rPr>
      </w:pPr>
      <w:r>
        <w:rPr>
          <w:i/>
          <w:lang w:val="sr-RS"/>
        </w:rPr>
        <w:t>Инвеститор је дужан да власницима или држаоцима суседног или околног земљишта надокнади штету која буде причињена пролазом и превозом. Ако не буде постигнут споразум о висини накнаде штете, одлуку о томе доноси надлежни суд.</w:t>
      </w:r>
    </w:p>
    <w:p>
      <w:pPr>
        <w:pStyle w:val="TEKST1"/>
        <w:rPr>
          <w:i/>
          <w:i/>
          <w:lang w:val="sr-RS"/>
        </w:rPr>
      </w:pPr>
      <w:r>
        <w:rPr>
          <w:i/>
          <w:lang w:val="sr-RS"/>
        </w:rPr>
        <w:t xml:space="preserve">У случају да након изградње соларне електране у максималним капацитетима могућности прикључења, Инвеститор не реализује постављање соларних панела на читавом земљишту дефинисаном као зона „СЕ“, на остатку земљишта је могуће примењивати правила за зону „П“ </w:t>
      </w:r>
      <w:r>
        <w:rPr>
          <w:lang w:val="sr-RS"/>
        </w:rPr>
        <w:t>зeмљиштe зa нeoмeтaну пoљoприврeдну дeлaтнoст у непосредном окружењу објеката соларне електране.</w:t>
      </w:r>
    </w:p>
    <w:p>
      <w:pPr>
        <w:pStyle w:val="TEKST1"/>
        <w:rPr>
          <w:b/>
          <w:b/>
          <w:lang w:val="sr-CS"/>
        </w:rPr>
      </w:pPr>
      <w:r>
        <w:rPr>
          <w:b/>
          <w:lang w:val="sr-CS"/>
        </w:rPr>
      </w:r>
    </w:p>
    <w:p>
      <w:pPr>
        <w:pStyle w:val="TEKST1"/>
        <w:rPr>
          <w:bCs/>
          <w:lang w:val="sr-CS"/>
        </w:rPr>
      </w:pPr>
      <w:r>
        <w:rPr>
          <w:bCs/>
          <w:lang w:val="sr-CS"/>
        </w:rPr>
        <w:t xml:space="preserve">У оквиру Целине 2 се у југоисточном делу парцеле налази мања површина са природном увалом-јаругом у којој се прикупљају атмосферске воде са околног терена. </w:t>
      </w:r>
    </w:p>
    <w:p>
      <w:pPr>
        <w:pStyle w:val="TEKST1"/>
        <w:rPr>
          <w:b/>
          <w:b/>
          <w:lang w:val="sr-CS"/>
        </w:rPr>
      </w:pPr>
      <w:r>
        <w:rPr>
          <w:b/>
          <w:lang w:val="sr-CS"/>
        </w:rPr>
      </w:r>
    </w:p>
    <w:p>
      <w:pPr>
        <w:pStyle w:val="Stilnaslova10"/>
        <w:numPr>
          <w:ilvl w:val="0"/>
          <w:numId w:val="22"/>
        </w:numPr>
        <w:ind w:left="357" w:hanging="357"/>
        <w:rPr>
          <w:u w:val="single"/>
          <w:lang w:val="sr-RS"/>
        </w:rPr>
      </w:pPr>
      <w:bookmarkStart w:id="112" w:name="_Toc153784396"/>
      <w:r>
        <w:rPr>
          <w:u w:val="single"/>
          <w:lang w:val="sr-RS"/>
        </w:rPr>
        <w:t>ОСТАЛЕ ПОВРШИНЕ ЗА ПОЉОПРИВРЕДНУ НАМЕНУ</w:t>
      </w:r>
      <w:bookmarkEnd w:id="112"/>
    </w:p>
    <w:p>
      <w:pPr>
        <w:pStyle w:val="ListParagraph"/>
        <w:numPr>
          <w:ilvl w:val="0"/>
          <w:numId w:val="11"/>
        </w:numPr>
        <w:spacing w:lineRule="atLeast" w:line="200"/>
        <w:ind w:left="714" w:hanging="357"/>
        <w:jc w:val="both"/>
        <w:rPr>
          <w:rFonts w:ascii="Arial Narrow" w:hAnsi="Arial Narrow"/>
          <w:b/>
          <w:b/>
          <w:lang w:val="sr-RS"/>
        </w:rPr>
      </w:pPr>
      <w:r>
        <w:rPr>
          <w:rFonts w:eastAsia="Calibri" w:ascii="Arial Narrow" w:hAnsi="Arial Narrow"/>
          <w:b/>
          <w:bCs/>
          <w:lang w:val="sr-CS"/>
        </w:rPr>
        <w:t xml:space="preserve">ЗОНА „П“ </w:t>
      </w:r>
      <w:r>
        <w:rPr>
          <w:rFonts w:eastAsia="Calibri" w:ascii="Arial Narrow" w:hAnsi="Arial Narrow"/>
          <w:bCs/>
          <w:lang w:val="sr-CS"/>
        </w:rPr>
        <w:t>–</w:t>
      </w:r>
      <w:r>
        <w:rPr>
          <w:rFonts w:ascii="Arial Narrow" w:hAnsi="Arial Narrow"/>
          <w:lang w:val="sr-RS"/>
        </w:rPr>
        <w:t xml:space="preserve">  зeмљиштe у непосредном окружењу објеката соларне електране</w:t>
      </w:r>
      <w:r>
        <w:rPr>
          <w:rFonts w:ascii="Arial Narrow" w:hAnsi="Arial Narrow"/>
          <w:b/>
          <w:lang w:val="sr-RS"/>
        </w:rPr>
        <w:t xml:space="preserve"> </w:t>
      </w:r>
    </w:p>
    <w:p>
      <w:pPr>
        <w:pStyle w:val="ListParagraph"/>
        <w:numPr>
          <w:ilvl w:val="0"/>
          <w:numId w:val="11"/>
        </w:numPr>
        <w:spacing w:lineRule="atLeast" w:line="200"/>
        <w:ind w:left="714" w:hanging="357"/>
        <w:jc w:val="both"/>
        <w:rPr>
          <w:rFonts w:ascii="Arial Narrow" w:hAnsi="Arial Narrow"/>
          <w:lang w:val="sr-CS"/>
        </w:rPr>
      </w:pPr>
      <w:r>
        <w:rPr>
          <w:rFonts w:ascii="Arial Narrow" w:hAnsi="Arial Narrow"/>
          <w:lang w:val="sr-RS"/>
        </w:rPr>
        <w:t xml:space="preserve"> </w:t>
      </w:r>
      <w:r>
        <w:rPr>
          <w:rFonts w:eastAsia="Calibri" w:ascii="Arial Narrow" w:hAnsi="Arial Narrow"/>
          <w:b/>
          <w:bCs/>
          <w:lang w:val="sr-CS"/>
        </w:rPr>
        <w:t xml:space="preserve">ЗОНА „ПЗ“ </w:t>
      </w:r>
      <w:r>
        <w:rPr>
          <w:rFonts w:eastAsia="Calibri" w:ascii="Arial Narrow" w:hAnsi="Arial Narrow"/>
          <w:bCs/>
          <w:lang w:val="sr-CS"/>
        </w:rPr>
        <w:t>–</w:t>
      </w:r>
      <w:r>
        <w:rPr>
          <w:rFonts w:ascii="Arial Narrow" w:hAnsi="Arial Narrow"/>
          <w:lang w:val="sr-RS"/>
        </w:rPr>
        <w:t xml:space="preserve"> пољопривредно земљиште (</w:t>
      </w:r>
      <w:r>
        <w:rPr>
          <w:rFonts w:ascii="Arial Narrow" w:hAnsi="Arial Narrow"/>
          <w:lang w:val="sr-CS"/>
        </w:rPr>
        <w:t>површине на коj</w:t>
      </w:r>
      <w:r>
        <w:rPr>
          <w:rFonts w:ascii="Arial Narrow" w:hAnsi="Arial Narrow"/>
          <w:lang w:val="sr-RS"/>
        </w:rPr>
        <w:t xml:space="preserve">има </w:t>
      </w:r>
      <w:r>
        <w:rPr>
          <w:rFonts w:ascii="Arial Narrow" w:hAnsi="Arial Narrow"/>
          <w:lang w:val="sr-CS"/>
        </w:rPr>
        <w:t>се примењују правила из ППО Димитровград)</w:t>
      </w:r>
      <w:r>
        <w:rPr>
          <w:rFonts w:ascii="Arial Narrow" w:hAnsi="Arial Narrow"/>
        </w:rPr>
        <w:t>.</w:t>
      </w:r>
    </w:p>
    <w:p>
      <w:pPr>
        <w:pStyle w:val="ListParagraph"/>
        <w:spacing w:lineRule="atLeast" w:line="200"/>
        <w:ind w:left="714" w:hanging="0"/>
        <w:jc w:val="both"/>
        <w:rPr>
          <w:rFonts w:ascii="Arial Narrow" w:hAnsi="Arial Narrow"/>
          <w:highlight w:val="yellow"/>
          <w:lang w:val="sr-CS"/>
        </w:rPr>
      </w:pPr>
      <w:r>
        <w:rPr>
          <w:rFonts w:ascii="Arial Narrow" w:hAnsi="Arial Narrow"/>
          <w:highlight w:val="yellow"/>
          <w:lang w:val="sr-CS"/>
        </w:rPr>
      </w:r>
    </w:p>
    <w:p>
      <w:pPr>
        <w:pStyle w:val="ListParagraph"/>
        <w:ind w:left="0" w:hanging="0"/>
        <w:jc w:val="both"/>
        <w:rPr>
          <w:rFonts w:ascii="Arial Narrow" w:hAnsi="Arial Narrow"/>
          <w:b/>
          <w:b/>
          <w:lang w:val="sr-RS"/>
        </w:rPr>
      </w:pPr>
      <w:r>
        <w:rPr>
          <w:rFonts w:eastAsia="Calibri" w:ascii="Arial Narrow" w:hAnsi="Arial Narrow"/>
          <w:b/>
          <w:lang w:val="sr-RS"/>
        </w:rPr>
        <w:t>ЗОНА „П“ –</w:t>
      </w:r>
      <w:r>
        <w:rPr>
          <w:rFonts w:ascii="Arial Narrow" w:hAnsi="Arial Narrow"/>
          <w:b/>
          <w:lang w:val="sr-RS"/>
        </w:rPr>
        <w:t xml:space="preserve"> Зeмљиштe у непосредном окружењу</w:t>
      </w:r>
    </w:p>
    <w:p>
      <w:pPr>
        <w:pStyle w:val="Normal"/>
        <w:spacing w:before="0" w:after="0"/>
        <w:contextualSpacing/>
        <w:jc w:val="both"/>
        <w:rPr>
          <w:rFonts w:ascii="Arial Narrow" w:hAnsi="Arial Narrow"/>
          <w:b/>
          <w:b/>
          <w:lang w:val="sr-RS"/>
        </w:rPr>
      </w:pPr>
      <w:r>
        <w:rPr>
          <w:rFonts w:ascii="Arial Narrow" w:hAnsi="Arial Narrow"/>
          <w:b/>
          <w:lang w:val="sr-RS"/>
        </w:rPr>
        <w:t xml:space="preserve">објеката соларне електране </w:t>
      </w:r>
    </w:p>
    <w:p>
      <w:pPr>
        <w:pStyle w:val="ListParagraph"/>
        <w:ind w:left="0" w:hanging="0"/>
        <w:jc w:val="both"/>
        <w:rPr>
          <w:rFonts w:ascii="Arial Narrow" w:hAnsi="Arial Narrow"/>
          <w:b/>
          <w:b/>
          <w:lang w:val="sr-RS"/>
        </w:rPr>
      </w:pPr>
      <w:r>
        <w:rPr>
          <w:rFonts w:ascii="Arial Narrow" w:hAnsi="Arial Narrow"/>
          <w:b/>
          <w:lang w:val="sr-RS"/>
        </w:rPr>
      </w:r>
    </w:p>
    <w:p>
      <w:pPr>
        <w:pStyle w:val="Normal"/>
        <w:ind w:firstLine="720"/>
        <w:jc w:val="both"/>
        <w:rPr>
          <w:rFonts w:ascii="Arial Narrow" w:hAnsi="Arial Narrow" w:eastAsia="ArialMT"/>
          <w:lang w:val="sr-RS"/>
        </w:rPr>
      </w:pPr>
      <w:r>
        <w:rPr>
          <w:rFonts w:eastAsia="ArialMT" w:ascii="Arial Narrow" w:hAnsi="Arial Narrow"/>
          <w:lang w:val="sr-RS"/>
        </w:rPr>
        <w:t>Извођење радова и постављање планираних компонената соларне електране на пољопривредном земљишту условљено је максималним очувањем намене и функционалности обухваћених парцела.</w:t>
      </w:r>
    </w:p>
    <w:p>
      <w:pPr>
        <w:pStyle w:val="Normal"/>
        <w:ind w:firstLine="720"/>
        <w:jc w:val="both"/>
        <w:rPr>
          <w:rFonts w:ascii="Arial Narrow" w:hAnsi="Arial Narrow" w:eastAsia="ArialMT"/>
          <w:lang w:val="sr-RS"/>
        </w:rPr>
      </w:pPr>
      <w:r>
        <w:rPr>
          <w:rFonts w:eastAsia="ArialMT" w:ascii="Arial Narrow" w:hAnsi="Arial Narrow"/>
          <w:lang w:val="sr-RS"/>
        </w:rPr>
        <w:t>На пољопривредном земљишту, осим основне намене земљишта за интензивну пољопривредну производњу, може се градити подземна и надземна инфраструктура у складу са овим Планом.</w:t>
      </w:r>
    </w:p>
    <w:p>
      <w:pPr>
        <w:pStyle w:val="Normal"/>
        <w:ind w:firstLine="708"/>
        <w:jc w:val="both"/>
        <w:rPr>
          <w:rStyle w:val="L62"/>
          <w:rFonts w:ascii="Arial Narrow" w:hAnsi="Arial Narrow" w:cs="Arial"/>
          <w:lang w:val="sr-RS"/>
        </w:rPr>
      </w:pPr>
      <w:r>
        <w:rPr>
          <w:rFonts w:eastAsia="ArialMT" w:ascii="Arial Narrow" w:hAnsi="Arial Narrow"/>
          <w:lang w:val="sr-RS"/>
        </w:rPr>
        <w:t xml:space="preserve">У овој зони нема ограничења за коришћење пољопривредног земљишта која су проузрокована изградњом соларне електране чија се изградња дефинише овим Планом, те се у овој зони примењују сва правила уређења и грађења на пољопривредном земљишту дефинисана </w:t>
      </w:r>
      <w:r>
        <w:rPr>
          <w:rFonts w:ascii="Arial Narrow" w:hAnsi="Arial Narrow"/>
          <w:b/>
          <w:lang w:val="sr-RS"/>
        </w:rPr>
        <w:t>Просторним планом општине Димитровград</w:t>
      </w:r>
      <w:r>
        <w:rPr>
          <w:rFonts w:ascii="Arial Narrow" w:hAnsi="Arial Narrow"/>
          <w:lang w:val="sr-RS"/>
        </w:rPr>
        <w:t xml:space="preserve"> </w:t>
      </w:r>
      <w:r>
        <w:rPr>
          <w:rFonts w:eastAsia="ArialMT" w:ascii="Arial Narrow" w:hAnsi="Arial Narrow"/>
          <w:lang w:val="sr-RS"/>
        </w:rPr>
        <w:t>(„Службени лист града Ниша бр.</w:t>
      </w:r>
      <w:r>
        <w:rPr>
          <w:rFonts w:ascii="Arial Narrow" w:hAnsi="Arial Narrow"/>
          <w:lang w:val="sr-RS"/>
        </w:rPr>
        <w:t xml:space="preserve"> 62/2012</w:t>
      </w:r>
      <w:r>
        <w:rPr>
          <w:rFonts w:eastAsia="ArialMT" w:ascii="Arial Narrow" w:hAnsi="Arial Narrow"/>
          <w:lang w:val="sr-RS"/>
        </w:rPr>
        <w:t>) и одредбама Закона о пољопривредном земљишту  ("Сл. гласник РС", бр. 62/2006, 65/2008 - др. закон, 41/2009, 112/2015, 80/2017 и 95/2018 - др. закон) уз ограничења из услова надлежних органа, посебних организација и имаоца јавних овлаштења</w:t>
      </w:r>
      <w:r>
        <w:rPr>
          <w:rFonts w:ascii="Arial Narrow" w:hAnsi="Arial Narrow"/>
          <w:lang w:val="sr-RS"/>
        </w:rPr>
        <w:t>)</w:t>
      </w:r>
      <w:r>
        <w:rPr>
          <w:rStyle w:val="L62"/>
          <w:rFonts w:cs="Arial" w:ascii="Arial Narrow" w:hAnsi="Arial Narrow"/>
          <w:b/>
          <w:lang w:val="sr-RS"/>
        </w:rPr>
        <w:t>, осим  што није дозвољена садња високог дрвећа као било које активности које би могле угрозити функционисање соларне електране, што укључује и изградњу специфичних пољопривредних објеката велике висине</w:t>
      </w:r>
      <w:r>
        <w:rPr>
          <w:rStyle w:val="L62"/>
          <w:rFonts w:cs="Arial" w:ascii="Arial Narrow" w:hAnsi="Arial Narrow"/>
          <w:lang w:val="sr-RS"/>
        </w:rPr>
        <w:t>.</w:t>
      </w:r>
    </w:p>
    <w:p>
      <w:pPr>
        <w:pStyle w:val="Normal"/>
        <w:suppressAutoHyphens w:val="true"/>
        <w:spacing w:lineRule="atLeast" w:line="200"/>
        <w:ind w:firstLine="720"/>
        <w:jc w:val="both"/>
        <w:rPr>
          <w:rStyle w:val="L62"/>
          <w:rFonts w:ascii="Arial Narrow" w:hAnsi="Arial Narrow" w:cs="Arial"/>
          <w:lang w:val="sr-RS"/>
        </w:rPr>
      </w:pPr>
      <w:r>
        <w:rPr>
          <w:rStyle w:val="L62"/>
          <w:rFonts w:cs="Arial" w:ascii="Arial Narrow" w:hAnsi="Arial Narrow"/>
          <w:lang w:val="sr-RS"/>
        </w:rPr>
        <w:t>У случају да се укаже могућност проширења капацитета соларне електране у овој зони је могуће постављање соларних панела и повезивање у систем соларних поља чија се реализација планира у оквиру зоне „СЕ“ применом свих урбанистичких правила дефинисаних за зону „СЕ“.</w:t>
      </w:r>
    </w:p>
    <w:p>
      <w:pPr>
        <w:pStyle w:val="Normal"/>
        <w:suppressAutoHyphens w:val="true"/>
        <w:spacing w:lineRule="atLeast" w:line="200"/>
        <w:ind w:firstLine="720"/>
        <w:jc w:val="both"/>
        <w:rPr>
          <w:rStyle w:val="L62"/>
          <w:rFonts w:ascii="Arial Narrow" w:hAnsi="Arial Narrow" w:cs="Arial"/>
          <w:lang w:val="sr-RS"/>
        </w:rPr>
      </w:pPr>
      <w:r>
        <w:rPr>
          <w:rStyle w:val="L62"/>
          <w:rFonts w:cs="Arial" w:ascii="Arial Narrow" w:hAnsi="Arial Narrow"/>
          <w:lang w:val="sr-RS"/>
        </w:rPr>
        <w:t>Ово подразумева примену основних Планских принципа за дефинисање зоне дозвољене изградње на мин. 2,5м од границе суседне парцеле односно границе намене и мин.5м од регулационе линије, односно ивице реконструисаног пута.</w:t>
      </w:r>
    </w:p>
    <w:p>
      <w:pPr>
        <w:pStyle w:val="Normal"/>
        <w:suppressAutoHyphens w:val="true"/>
        <w:spacing w:lineRule="atLeast" w:line="200"/>
        <w:ind w:firstLine="720"/>
        <w:jc w:val="both"/>
        <w:rPr>
          <w:rStyle w:val="L62"/>
          <w:rFonts w:ascii="Arial Narrow" w:hAnsi="Arial Narrow" w:cs="Arial"/>
          <w:lang w:val="sr-RS"/>
        </w:rPr>
      </w:pPr>
      <w:r>
        <w:rPr>
          <w:rStyle w:val="L62"/>
          <w:rFonts w:cs="Arial" w:ascii="Arial Narrow" w:hAnsi="Arial Narrow"/>
          <w:lang w:val="sr-RS"/>
        </w:rPr>
        <w:t>Након</w:t>
      </w:r>
      <w:r>
        <w:rPr>
          <w:rStyle w:val="L62"/>
          <w:rFonts w:cs="Arial" w:ascii="Arial Narrow" w:hAnsi="Arial Narrow"/>
          <w:lang w:val="sr-Latn-RS"/>
        </w:rPr>
        <w:t xml:space="preserve"> </w:t>
      </w:r>
      <w:r>
        <w:rPr>
          <w:rStyle w:val="L62"/>
          <w:rFonts w:cs="Arial" w:ascii="Arial Narrow" w:hAnsi="Arial Narrow"/>
          <w:lang w:val="sr-RS"/>
        </w:rPr>
        <w:t>изградње</w:t>
      </w:r>
      <w:r>
        <w:rPr>
          <w:rStyle w:val="L62"/>
          <w:rFonts w:cs="Arial" w:ascii="Arial Narrow" w:hAnsi="Arial Narrow"/>
          <w:lang w:val="sr-Latn-RS"/>
        </w:rPr>
        <w:t xml:space="preserve"> </w:t>
      </w:r>
      <w:r>
        <w:rPr>
          <w:rStyle w:val="L62"/>
          <w:rFonts w:cs="Arial" w:ascii="Arial Narrow" w:hAnsi="Arial Narrow"/>
          <w:lang w:val="sr-RS"/>
        </w:rPr>
        <w:t>соларне електране</w:t>
      </w:r>
      <w:r>
        <w:rPr>
          <w:rStyle w:val="L62"/>
          <w:rFonts w:cs="Arial" w:ascii="Arial Narrow" w:hAnsi="Arial Narrow"/>
          <w:lang w:val="sr-Latn-RS"/>
        </w:rPr>
        <w:t xml:space="preserve">, </w:t>
      </w:r>
      <w:r>
        <w:rPr>
          <w:rStyle w:val="L62"/>
          <w:rFonts w:cs="Arial" w:ascii="Arial Narrow" w:hAnsi="Arial Narrow"/>
          <w:lang w:val="sr-RS"/>
        </w:rPr>
        <w:t>биће позната зона непосредног утицаја електране</w:t>
      </w:r>
      <w:r>
        <w:rPr>
          <w:rStyle w:val="L62"/>
          <w:rFonts w:cs="Arial" w:ascii="Arial Narrow" w:hAnsi="Arial Narrow"/>
          <w:lang w:val="sr-Latn-RS"/>
        </w:rPr>
        <w:t xml:space="preserve">, </w:t>
      </w:r>
      <w:r>
        <w:rPr>
          <w:rStyle w:val="L62"/>
          <w:rFonts w:cs="Arial" w:ascii="Arial Narrow" w:hAnsi="Arial Narrow"/>
          <w:lang w:val="sr-RS"/>
        </w:rPr>
        <w:t>а</w:t>
      </w:r>
      <w:r>
        <w:rPr>
          <w:rStyle w:val="L62"/>
          <w:rFonts w:cs="Arial" w:ascii="Arial Narrow" w:hAnsi="Arial Narrow"/>
          <w:lang w:val="sr-Latn-RS"/>
        </w:rPr>
        <w:t xml:space="preserve"> </w:t>
      </w:r>
      <w:r>
        <w:rPr>
          <w:rStyle w:val="L62"/>
          <w:rFonts w:cs="Arial" w:ascii="Arial Narrow" w:hAnsi="Arial Narrow"/>
          <w:lang w:val="sr-RS"/>
        </w:rPr>
        <w:t>за</w:t>
      </w:r>
      <w:r>
        <w:rPr>
          <w:rStyle w:val="L62"/>
          <w:rFonts w:cs="Arial" w:ascii="Arial Narrow" w:hAnsi="Arial Narrow"/>
          <w:lang w:val="sr-Latn-RS"/>
        </w:rPr>
        <w:t xml:space="preserve"> </w:t>
      </w:r>
      <w:r>
        <w:rPr>
          <w:rStyle w:val="L62"/>
          <w:rFonts w:cs="Arial" w:ascii="Arial Narrow" w:hAnsi="Arial Narrow"/>
          <w:lang w:val="sr-RS"/>
        </w:rPr>
        <w:t>остатак</w:t>
      </w:r>
      <w:r>
        <w:rPr>
          <w:rStyle w:val="L62"/>
          <w:rFonts w:cs="Arial" w:ascii="Arial Narrow" w:hAnsi="Arial Narrow"/>
          <w:lang w:val="sr-Latn-RS"/>
        </w:rPr>
        <w:t xml:space="preserve"> </w:t>
      </w:r>
      <w:r>
        <w:rPr>
          <w:rStyle w:val="L62"/>
          <w:rFonts w:cs="Arial" w:ascii="Arial Narrow" w:hAnsi="Arial Narrow"/>
          <w:lang w:val="sr-RS"/>
        </w:rPr>
        <w:t>земљишта</w:t>
      </w:r>
      <w:r>
        <w:rPr>
          <w:rStyle w:val="L62"/>
          <w:rFonts w:cs="Arial" w:ascii="Arial Narrow" w:hAnsi="Arial Narrow"/>
          <w:lang w:val="sr-Latn-RS"/>
        </w:rPr>
        <w:t xml:space="preserve"> </w:t>
      </w:r>
      <w:r>
        <w:rPr>
          <w:rStyle w:val="L62"/>
          <w:rFonts w:cs="Arial" w:ascii="Arial Narrow" w:hAnsi="Arial Narrow"/>
          <w:lang w:val="sr-RS"/>
        </w:rPr>
        <w:t>означен</w:t>
      </w:r>
      <w:r>
        <w:rPr>
          <w:rStyle w:val="L62"/>
          <w:rFonts w:cs="Arial" w:ascii="Arial Narrow" w:hAnsi="Arial Narrow"/>
          <w:lang w:val="sr-Latn-RS"/>
        </w:rPr>
        <w:t xml:space="preserve"> </w:t>
      </w:r>
      <w:r>
        <w:rPr>
          <w:rStyle w:val="L62"/>
          <w:rFonts w:cs="Arial" w:ascii="Arial Narrow" w:hAnsi="Arial Narrow"/>
          <w:lang w:val="sr-RS"/>
        </w:rPr>
        <w:t>у</w:t>
      </w:r>
      <w:r>
        <w:rPr>
          <w:rStyle w:val="L62"/>
          <w:rFonts w:cs="Arial" w:ascii="Arial Narrow" w:hAnsi="Arial Narrow"/>
          <w:lang w:val="sr-Latn-RS"/>
        </w:rPr>
        <w:t xml:space="preserve"> </w:t>
      </w:r>
      <w:r>
        <w:rPr>
          <w:rStyle w:val="L62"/>
          <w:rFonts w:cs="Arial" w:ascii="Arial Narrow" w:hAnsi="Arial Narrow"/>
          <w:lang w:val="sr-RS"/>
        </w:rPr>
        <w:t>овом</w:t>
      </w:r>
      <w:r>
        <w:rPr>
          <w:rStyle w:val="L62"/>
          <w:rFonts w:cs="Arial" w:ascii="Arial Narrow" w:hAnsi="Arial Narrow"/>
          <w:lang w:val="sr-Latn-RS"/>
        </w:rPr>
        <w:t xml:space="preserve"> </w:t>
      </w:r>
      <w:r>
        <w:rPr>
          <w:rStyle w:val="L62"/>
          <w:rFonts w:cs="Arial" w:ascii="Arial Narrow" w:hAnsi="Arial Narrow"/>
          <w:lang w:val="sr-RS"/>
        </w:rPr>
        <w:t>Плану</w:t>
      </w:r>
      <w:r>
        <w:rPr>
          <w:rStyle w:val="L62"/>
          <w:rFonts w:cs="Arial" w:ascii="Arial Narrow" w:hAnsi="Arial Narrow"/>
          <w:lang w:val="sr-Latn-RS"/>
        </w:rPr>
        <w:t xml:space="preserve"> </w:t>
      </w:r>
      <w:r>
        <w:rPr>
          <w:rStyle w:val="L62"/>
          <w:rFonts w:cs="Arial" w:ascii="Arial Narrow" w:hAnsi="Arial Narrow"/>
          <w:lang w:val="sr-RS"/>
        </w:rPr>
        <w:t>као</w:t>
      </w:r>
      <w:r>
        <w:rPr>
          <w:rStyle w:val="L62"/>
          <w:rFonts w:cs="Arial" w:ascii="Arial Narrow" w:hAnsi="Arial Narrow"/>
          <w:lang w:val="sr-Latn-RS"/>
        </w:rPr>
        <w:t xml:space="preserve"> „</w:t>
      </w:r>
      <w:r>
        <w:rPr>
          <w:rStyle w:val="L62"/>
          <w:rFonts w:cs="Arial" w:ascii="Arial Narrow" w:hAnsi="Arial Narrow"/>
          <w:lang w:val="sr-RS"/>
        </w:rPr>
        <w:t>соларна поља</w:t>
      </w:r>
      <w:r>
        <w:rPr>
          <w:rStyle w:val="L62"/>
          <w:rFonts w:cs="Arial" w:ascii="Arial Narrow" w:hAnsi="Arial Narrow"/>
          <w:lang w:val="sr-Latn-RS"/>
        </w:rPr>
        <w:t>“</w:t>
      </w:r>
      <w:r>
        <w:rPr>
          <w:rStyle w:val="L62"/>
          <w:rFonts w:cs="Arial" w:ascii="Arial Narrow" w:hAnsi="Arial Narrow"/>
          <w:lang w:val="sr-RS"/>
        </w:rPr>
        <w:t xml:space="preserve"> (зона „СЕ“)</w:t>
      </w:r>
      <w:r>
        <w:rPr>
          <w:rStyle w:val="L62"/>
          <w:rFonts w:cs="Arial" w:ascii="Arial Narrow" w:hAnsi="Arial Narrow"/>
          <w:lang w:val="sr-Latn-RS"/>
        </w:rPr>
        <w:t xml:space="preserve"> </w:t>
      </w:r>
      <w:r>
        <w:rPr>
          <w:rStyle w:val="L62"/>
          <w:rFonts w:cs="Arial" w:ascii="Arial Narrow" w:hAnsi="Arial Narrow"/>
          <w:lang w:val="sr-RS"/>
        </w:rPr>
        <w:t>се</w:t>
      </w:r>
      <w:r>
        <w:rPr>
          <w:rStyle w:val="L62"/>
          <w:rFonts w:cs="Arial" w:ascii="Arial Narrow" w:hAnsi="Arial Narrow"/>
          <w:lang w:val="sr-Latn-RS"/>
        </w:rPr>
        <w:t xml:space="preserve"> </w:t>
      </w:r>
      <w:r>
        <w:rPr>
          <w:rStyle w:val="L62"/>
          <w:rFonts w:cs="Arial" w:ascii="Arial Narrow" w:hAnsi="Arial Narrow"/>
          <w:lang w:val="sr-RS"/>
        </w:rPr>
        <w:t>примењују</w:t>
      </w:r>
      <w:r>
        <w:rPr>
          <w:rStyle w:val="L62"/>
          <w:rFonts w:cs="Arial" w:ascii="Arial Narrow" w:hAnsi="Arial Narrow"/>
          <w:lang w:val="sr-Latn-RS"/>
        </w:rPr>
        <w:t xml:space="preserve"> </w:t>
      </w:r>
      <w:r>
        <w:rPr>
          <w:rStyle w:val="L62"/>
          <w:rFonts w:cs="Arial" w:ascii="Arial Narrow" w:hAnsi="Arial Narrow"/>
          <w:lang w:val="sr-RS"/>
        </w:rPr>
        <w:t>правила</w:t>
      </w:r>
      <w:r>
        <w:rPr>
          <w:rStyle w:val="L62"/>
          <w:rFonts w:cs="Arial" w:ascii="Arial Narrow" w:hAnsi="Arial Narrow"/>
          <w:lang w:val="sr-Latn-RS"/>
        </w:rPr>
        <w:t xml:space="preserve"> </w:t>
      </w:r>
      <w:r>
        <w:rPr>
          <w:rStyle w:val="L62"/>
          <w:rFonts w:cs="Arial" w:ascii="Arial Narrow" w:hAnsi="Arial Narrow"/>
          <w:lang w:val="sr-RS"/>
        </w:rPr>
        <w:t>за</w:t>
      </w:r>
      <w:r>
        <w:rPr>
          <w:rStyle w:val="L62"/>
          <w:rFonts w:cs="Arial" w:ascii="Arial Narrow" w:hAnsi="Arial Narrow"/>
          <w:lang w:val="sr-Latn-RS"/>
        </w:rPr>
        <w:t xml:space="preserve"> </w:t>
      </w:r>
      <w:r>
        <w:rPr>
          <w:rStyle w:val="L62"/>
          <w:rFonts w:cs="Arial" w:ascii="Arial Narrow" w:hAnsi="Arial Narrow"/>
          <w:lang w:val="sr-RS"/>
        </w:rPr>
        <w:t>зону</w:t>
      </w:r>
      <w:r>
        <w:rPr>
          <w:rStyle w:val="L62"/>
          <w:rFonts w:cs="Arial" w:ascii="Arial Narrow" w:hAnsi="Arial Narrow"/>
          <w:lang w:val="sr-Latn-RS"/>
        </w:rPr>
        <w:t xml:space="preserve"> „</w:t>
      </w:r>
      <w:r>
        <w:rPr>
          <w:rStyle w:val="L62"/>
          <w:rFonts w:cs="Arial" w:ascii="Arial Narrow" w:hAnsi="Arial Narrow"/>
          <w:b/>
          <w:lang w:val="sr-RS"/>
        </w:rPr>
        <w:t>П</w:t>
      </w:r>
      <w:r>
        <w:rPr>
          <w:rStyle w:val="L62"/>
          <w:rFonts w:cs="Arial" w:ascii="Arial Narrow" w:hAnsi="Arial Narrow"/>
          <w:lang w:val="sr-Latn-RS"/>
        </w:rPr>
        <w:t>“</w:t>
      </w:r>
      <w:r>
        <w:rPr>
          <w:rStyle w:val="L62"/>
          <w:rFonts w:cs="Arial" w:ascii="Arial Narrow" w:hAnsi="Arial Narrow"/>
          <w:lang w:val="sr-RS"/>
        </w:rPr>
        <w:t>.</w:t>
      </w:r>
    </w:p>
    <w:p>
      <w:pPr>
        <w:pStyle w:val="TEKST1"/>
        <w:rPr>
          <w:rFonts w:cs="Arial"/>
          <w:lang w:val="sr-RS"/>
        </w:rPr>
      </w:pPr>
      <w:r>
        <w:rPr>
          <w:rFonts w:cs="Arial"/>
          <w:lang w:val="sr-RS"/>
        </w:rPr>
      </w:r>
    </w:p>
    <w:p>
      <w:pPr>
        <w:pStyle w:val="TEKST1"/>
        <w:rPr>
          <w:rFonts w:cs="Arial"/>
          <w:lang w:val="sr-RS"/>
        </w:rPr>
      </w:pPr>
      <w:r>
        <w:rPr>
          <w:rFonts w:cs="Arial"/>
          <w:lang w:val="sr-RS"/>
        </w:rPr>
        <w:t xml:space="preserve">Овим Планом је дефинисано подручје за зону „П“ и то на следећим катастарским парцелама: </w:t>
      </w:r>
    </w:p>
    <w:p>
      <w:pPr>
        <w:pStyle w:val="Normal"/>
        <w:jc w:val="both"/>
        <w:rPr>
          <w:rFonts w:ascii="Arial Narrow" w:hAnsi="Arial Narrow"/>
          <w:b/>
          <w:b/>
          <w:u w:val="single"/>
          <w:lang w:val="sr-RS"/>
        </w:rPr>
      </w:pPr>
      <w:r>
        <w:rPr>
          <w:rFonts w:ascii="Arial Narrow" w:hAnsi="Arial Narrow"/>
          <w:b/>
          <w:u w:val="single"/>
          <w:lang w:val="sr-RS"/>
        </w:rPr>
      </w:r>
    </w:p>
    <w:p>
      <w:pPr>
        <w:pStyle w:val="Normal"/>
        <w:jc w:val="both"/>
        <w:rPr>
          <w:rFonts w:ascii="Arial Narrow" w:hAnsi="Arial Narrow"/>
          <w:b/>
          <w:b/>
          <w:u w:val="single"/>
          <w:lang w:val="sr-RS"/>
        </w:rPr>
      </w:pPr>
      <w:r>
        <w:rPr>
          <w:rFonts w:ascii="Arial Narrow" w:hAnsi="Arial Narrow"/>
          <w:b/>
          <w:u w:val="single"/>
          <w:lang w:val="sr-RS"/>
        </w:rPr>
        <w:t xml:space="preserve">У оквиру Целине 1: </w:t>
      </w:r>
    </w:p>
    <w:p>
      <w:pPr>
        <w:pStyle w:val="TEKST1"/>
        <w:rPr>
          <w:rFonts w:cs="Arial"/>
          <w:lang w:val="sr-RS"/>
        </w:rPr>
      </w:pPr>
      <w:r>
        <w:rPr>
          <w:rFonts w:cs="Arial"/>
          <w:lang w:val="sr-RS"/>
        </w:rPr>
        <w:t xml:space="preserve">482, 3602, 3601, 3599, 3598, 479, 3603, 3606, 486, 488, 497, 487, 3607, 496, 477, 3568, 3567, 3596, 3592, 3595, 3605, </w:t>
      </w:r>
      <w:r>
        <w:rPr/>
        <w:t>2115, 2227, 2226, 2225, 3610, 3608</w:t>
      </w:r>
      <w:r>
        <w:rPr>
          <w:lang w:val="sr-RS"/>
        </w:rPr>
        <w:t xml:space="preserve">, </w:t>
      </w:r>
      <w:r>
        <w:rPr/>
        <w:t xml:space="preserve">2122, 2123, 2117, 2116, 2119, 2118, 2147, 2148, 503 </w:t>
      </w:r>
      <w:r>
        <w:rPr>
          <w:rFonts w:cs="Arial"/>
          <w:lang w:val="sr-RS"/>
        </w:rPr>
        <w:t xml:space="preserve"> КО Бребевница</w:t>
      </w:r>
    </w:p>
    <w:p>
      <w:pPr>
        <w:pStyle w:val="Normal"/>
        <w:jc w:val="both"/>
        <w:rPr>
          <w:rFonts w:ascii="Arial Narrow" w:hAnsi="Arial Narrow"/>
          <w:b/>
          <w:b/>
          <w:u w:val="single"/>
          <w:lang w:val="sr-RS"/>
        </w:rPr>
      </w:pPr>
      <w:r>
        <w:rPr>
          <w:rFonts w:ascii="Arial Narrow" w:hAnsi="Arial Narrow"/>
          <w:b/>
          <w:u w:val="single"/>
          <w:lang w:val="sr-RS"/>
        </w:rPr>
        <w:t xml:space="preserve">У оквиру Целине 2: </w:t>
      </w:r>
    </w:p>
    <w:p>
      <w:pPr>
        <w:pStyle w:val="TEKST1"/>
        <w:rPr>
          <w:rFonts w:cs="Arial"/>
          <w:lang w:val="sr-RS"/>
        </w:rPr>
      </w:pPr>
      <w:r>
        <w:rPr>
          <w:rFonts w:cs="Arial"/>
          <w:lang w:val="sr-Latn-RS"/>
        </w:rPr>
        <w:t>124, 1</w:t>
      </w:r>
      <w:r>
        <w:rPr>
          <w:rFonts w:cs="Arial"/>
          <w:lang w:val="sr-RS"/>
        </w:rPr>
        <w:t xml:space="preserve">25, 127, 128, 143, 177, 179, 169, 153, 155, 156, 158, 160, </w:t>
      </w:r>
      <w:r>
        <w:rPr>
          <w:rFonts w:cs="Arial"/>
          <w:lang w:val="sr-Latn-RS"/>
        </w:rPr>
        <w:t>161,159,163,</w:t>
      </w:r>
      <w:r>
        <w:rPr>
          <w:rFonts w:cs="Arial"/>
          <w:lang w:val="sr-RS"/>
        </w:rPr>
        <w:t>173</w:t>
      </w:r>
      <w:r>
        <w:rPr>
          <w:rFonts w:cs="Arial"/>
          <w:lang w:val="sr-Latn-RS"/>
        </w:rPr>
        <w:t>, 175</w:t>
      </w:r>
      <w:r>
        <w:rPr>
          <w:rFonts w:eastAsia="Calibri" w:eastAsiaTheme="minorHAnsi"/>
          <w:lang w:val="sr-RS"/>
        </w:rPr>
        <w:t xml:space="preserve"> све</w:t>
      </w:r>
      <w:r>
        <w:rPr>
          <w:rFonts w:cs="Arial"/>
          <w:lang w:val="sr-RS"/>
        </w:rPr>
        <w:t xml:space="preserve"> КО Бачево</w:t>
      </w:r>
    </w:p>
    <w:p>
      <w:pPr>
        <w:pStyle w:val="TEKST1"/>
        <w:rPr>
          <w:rFonts w:cs="Arial"/>
          <w:lang w:val="sr-RS"/>
        </w:rPr>
      </w:pPr>
      <w:r>
        <w:rPr>
          <w:rFonts w:cs="Arial"/>
          <w:lang w:val="sr-RS"/>
        </w:rPr>
      </w:r>
    </w:p>
    <w:p>
      <w:pPr>
        <w:pStyle w:val="Style12"/>
        <w:shd w:fill="FFFFFF" w:val="clear"/>
        <w:rPr>
          <w:color w:val="auto"/>
          <w:lang w:val="sr-RS"/>
        </w:rPr>
      </w:pPr>
      <w:r>
        <w:rPr>
          <w:rFonts w:eastAsia="Calibri"/>
          <w:color w:val="auto"/>
          <w:lang w:val="sr-RS"/>
        </w:rPr>
        <w:t>ЗОНА „ПЗ“ –</w:t>
      </w:r>
      <w:r>
        <w:rPr>
          <w:color w:val="auto"/>
          <w:lang w:val="sr-RS"/>
        </w:rPr>
        <w:t xml:space="preserve"> зона на којима је дозвољена изградња објеката у оквиру пољопривредног земљишта</w:t>
      </w:r>
    </w:p>
    <w:p>
      <w:pPr>
        <w:pStyle w:val="Normal"/>
        <w:ind w:firstLine="708"/>
        <w:jc w:val="both"/>
        <w:rPr>
          <w:rFonts w:ascii="Arial Narrow" w:hAnsi="Arial Narrow"/>
          <w:lang w:val="sr-RS"/>
        </w:rPr>
      </w:pPr>
      <w:r>
        <w:rPr>
          <w:rFonts w:ascii="Arial Narrow" w:hAnsi="Arial Narrow"/>
          <w:lang w:val="sr-RS"/>
        </w:rPr>
        <w:t xml:space="preserve">У овој зони нема ограничења за коришћење пољопривредног земљишта која су проузрокована изградњом соларне електране чија се изградња дефинише овим Планом, те се у овој зони примењују сва правила уређења и грађења на пољопривредном земљишту дефинисана Просторним планом општине </w:t>
      </w:r>
      <w:r>
        <w:rPr>
          <w:rFonts w:ascii="Arial Narrow" w:hAnsi="Arial Narrow"/>
          <w:bCs/>
          <w:lang w:val="sr-RS"/>
        </w:rPr>
        <w:t xml:space="preserve">Димитровград </w:t>
      </w:r>
      <w:r>
        <w:rPr>
          <w:rFonts w:eastAsia="ArialMT" w:ascii="Arial Narrow" w:hAnsi="Arial Narrow"/>
          <w:lang w:val="sr-RS"/>
        </w:rPr>
        <w:t>(„Службени лист града Ниша бр.</w:t>
      </w:r>
      <w:r>
        <w:rPr>
          <w:rFonts w:ascii="Arial Narrow" w:hAnsi="Arial Narrow"/>
          <w:lang w:val="sr-RS"/>
        </w:rPr>
        <w:t xml:space="preserve"> 62/2012</w:t>
      </w:r>
      <w:r>
        <w:rPr>
          <w:rFonts w:eastAsia="ArialMT" w:ascii="Arial Narrow" w:hAnsi="Arial Narrow"/>
          <w:lang w:val="sr-RS"/>
        </w:rPr>
        <w:t xml:space="preserve">) и одредбама Закона о пољопривредном земљишту  ("Сл. гласник РС", бр. 62/2006, 65/2008 - др. закон, 41/2009, 112/2015, 80/2017 и 95/2018 - др. закон), </w:t>
      </w:r>
      <w:r>
        <w:rPr>
          <w:rFonts w:ascii="Arial Narrow" w:hAnsi="Arial Narrow"/>
          <w:lang w:val="sr-RS"/>
        </w:rPr>
        <w:t>уз ограничења из услова надлежних органа, посебних организација и имаоца јавних овлаштења.</w:t>
      </w:r>
    </w:p>
    <w:p>
      <w:pPr>
        <w:pStyle w:val="Stilnaslova10"/>
        <w:numPr>
          <w:ilvl w:val="0"/>
          <w:numId w:val="22"/>
        </w:numPr>
        <w:ind w:left="709" w:hanging="709"/>
        <w:rPr>
          <w:u w:val="single"/>
          <w:lang w:val="sr-RS"/>
        </w:rPr>
      </w:pPr>
      <w:bookmarkStart w:id="113" w:name="_Toc153784397"/>
      <w:r>
        <w:rPr>
          <w:u w:val="single"/>
          <w:lang w:val="sr-RS"/>
        </w:rPr>
        <w:t>ПОВРШИНЕ ЗА ШУМСКО ЗЕМЉИШТЕ</w:t>
      </w:r>
      <w:r>
        <w:rPr>
          <w:lang w:val="sr-RS"/>
        </w:rPr>
        <w:t xml:space="preserve"> - ЗОНА „Ш“</w:t>
      </w:r>
      <w:bookmarkEnd w:id="113"/>
      <w:r>
        <w:rPr>
          <w:u w:val="single"/>
          <w:lang w:val="sr-RS"/>
        </w:rPr>
        <w:t xml:space="preserve"> </w:t>
      </w:r>
    </w:p>
    <w:p>
      <w:pPr>
        <w:pStyle w:val="Normal"/>
        <w:jc w:val="both"/>
        <w:rPr>
          <w:rFonts w:ascii="Arial Narrow" w:hAnsi="Arial Narrow"/>
          <w:b/>
          <w:b/>
          <w:lang w:val="sr-CS"/>
        </w:rPr>
      </w:pPr>
      <w:r>
        <w:rPr>
          <w:rFonts w:ascii="Arial Narrow" w:hAnsi="Arial Narrow"/>
          <w:b/>
          <w:lang w:val="sr-CS"/>
        </w:rPr>
      </w:r>
    </w:p>
    <w:p>
      <w:pPr>
        <w:pStyle w:val="Normal"/>
        <w:jc w:val="both"/>
        <w:rPr>
          <w:rFonts w:ascii="Arial Narrow" w:hAnsi="Arial Narrow"/>
          <w:lang w:val="sr-CS"/>
        </w:rPr>
      </w:pPr>
      <w:r>
        <w:rPr>
          <w:rFonts w:ascii="Arial Narrow" w:hAnsi="Arial Narrow"/>
          <w:b/>
          <w:lang w:val="sr-CS"/>
        </w:rPr>
        <w:t xml:space="preserve">У складу са условима </w:t>
      </w:r>
      <w:r>
        <w:rPr>
          <w:rFonts w:ascii="Arial Narrow" w:hAnsi="Arial Narrow"/>
          <w:b/>
          <w:lang w:val="sr-Latn-RS"/>
        </w:rPr>
        <w:t>ЈП</w:t>
      </w:r>
      <w:r>
        <w:rPr>
          <w:rFonts w:ascii="Arial Narrow" w:hAnsi="Arial Narrow"/>
          <w:b/>
          <w:lang w:val="sr-RS"/>
        </w:rPr>
        <w:t xml:space="preserve"> </w:t>
      </w:r>
      <w:r>
        <w:rPr>
          <w:rFonts w:ascii="Arial Narrow" w:hAnsi="Arial Narrow"/>
          <w:b/>
          <w:lang w:val="sr-Latn-RS"/>
        </w:rPr>
        <w:t xml:space="preserve">“Србијашуме“ Београд, број 8351 од 05.06.2023.године, </w:t>
      </w:r>
      <w:r>
        <w:rPr>
          <w:rFonts w:ascii="Arial Narrow" w:hAnsi="Arial Narrow"/>
          <w:b/>
          <w:lang w:val="sr-CS"/>
        </w:rPr>
        <w:t xml:space="preserve">. </w:t>
      </w:r>
      <w:r>
        <w:rPr>
          <w:rFonts w:ascii="Arial Narrow" w:hAnsi="Arial Narrow"/>
          <w:bCs/>
          <w:lang w:val="sr-CS"/>
        </w:rPr>
        <w:t>на подру</w:t>
      </w:r>
      <w:r>
        <w:rPr>
          <w:rFonts w:ascii="Arial Narrow" w:hAnsi="Arial Narrow"/>
          <w:lang w:val="sr-CS"/>
        </w:rPr>
        <w:t xml:space="preserve">чју Плана детаљне регулације НЕМА површина којима газдује ЈП “Србијашуме“, </w:t>
      </w:r>
    </w:p>
    <w:p>
      <w:pPr>
        <w:pStyle w:val="Normal"/>
        <w:jc w:val="both"/>
        <w:rPr>
          <w:rFonts w:ascii="Arial Narrow" w:hAnsi="Arial Narrow"/>
          <w:lang w:val="sr-CS"/>
        </w:rPr>
      </w:pPr>
      <w:r>
        <w:rPr>
          <w:rFonts w:ascii="Arial Narrow" w:hAnsi="Arial Narrow"/>
          <w:lang w:val="sr-CS"/>
        </w:rPr>
      </w:r>
    </w:p>
    <w:p>
      <w:pPr>
        <w:pStyle w:val="Normal"/>
        <w:jc w:val="both"/>
        <w:rPr>
          <w:rFonts w:ascii="Arial Narrow" w:hAnsi="Arial Narrow"/>
          <w:lang w:val="sr-CS"/>
        </w:rPr>
      </w:pPr>
      <w:r>
        <w:rPr>
          <w:rFonts w:ascii="Arial Narrow" w:hAnsi="Arial Narrow"/>
          <w:lang w:val="sr-CS"/>
        </w:rPr>
        <w:t>Ради очувања шума, осим када је Законом о шумама другачије прописано, забрањено је:</w:t>
      </w:r>
    </w:p>
    <w:p>
      <w:pPr>
        <w:pStyle w:val="ListParagraph"/>
        <w:numPr>
          <w:ilvl w:val="0"/>
          <w:numId w:val="50"/>
        </w:numPr>
        <w:spacing w:lineRule="auto" w:line="259" w:before="0" w:after="160"/>
        <w:ind w:left="450" w:hanging="450"/>
        <w:contextualSpacing/>
        <w:jc w:val="both"/>
        <w:rPr>
          <w:rFonts w:ascii="Arial Narrow" w:hAnsi="Arial Narrow"/>
          <w:lang w:val="sr-CS"/>
        </w:rPr>
      </w:pPr>
      <w:r>
        <w:rPr>
          <w:rFonts w:ascii="Arial Narrow" w:hAnsi="Arial Narrow"/>
          <w:lang w:val="sr-CS"/>
        </w:rPr>
        <w:t xml:space="preserve">трајно смањивање површина под шумама; </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пустошење и крчење шума;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чиста сеча шума која није планирана као редован вид обнављања шума;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сеча која није у складу сa плановима газдовања шумама;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сеча стабала заштићених и строго заштићених врста дрвећа;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подбељивање стабала;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паша, брст стоке и жирење у шуми;</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сакупљање шумских производа (гљива, плодова, лековитог биља, пужева...);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сеча семенских састојина и семенских стабала која није предвиђена плановима газдовања шумама;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коришћење камена, шљунка, песка, хумуса, земље и тресета, осим за изградњу инфраструктурних објеката за газдовање шумама;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самовољно заузимање шума, уништавање или оштећивање шумских засада, ознака и граничних знакова, као и изградња објеката који нису у функцији газдовања шумама;</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одлагање смећа и штетних опасних материја и отпадака, као и загађивање шума на било који начин;</w:t>
      </w:r>
    </w:p>
    <w:p>
      <w:pPr>
        <w:pStyle w:val="ListParagraph"/>
        <w:numPr>
          <w:ilvl w:val="0"/>
          <w:numId w:val="50"/>
        </w:numPr>
        <w:spacing w:lineRule="auto" w:line="259" w:before="0" w:after="160"/>
        <w:ind w:left="450" w:hanging="450"/>
        <w:contextualSpacing/>
        <w:jc w:val="both"/>
        <w:rPr>
          <w:rFonts w:ascii="Arial Narrow" w:hAnsi="Arial Narrow"/>
        </w:rPr>
      </w:pPr>
      <w:r>
        <w:rPr>
          <w:rFonts w:ascii="Arial Narrow" w:hAnsi="Arial Narrow"/>
        </w:rPr>
        <w:t>предузимање других радњи којима се слаби приносна снага шуме или угрожава функција шуме.</w:t>
      </w:r>
    </w:p>
    <w:p>
      <w:pPr>
        <w:pStyle w:val="Normal"/>
        <w:jc w:val="both"/>
        <w:rPr>
          <w:rFonts w:ascii="Arial Narrow" w:hAnsi="Arial Narrow"/>
        </w:rPr>
      </w:pPr>
      <w:r>
        <w:rPr>
          <w:rFonts w:ascii="Arial Narrow" w:hAnsi="Arial Narrow"/>
        </w:rPr>
        <w:t xml:space="preserve">Шумско земљиште је оно на коме се гаји шума, земљиште на коме </w:t>
      </w:r>
      <w:r>
        <w:rPr>
          <w:rFonts w:ascii="Arial Narrow" w:hAnsi="Arial Narrow"/>
          <w:lang w:val="sr-RS"/>
        </w:rPr>
        <w:t>ј</w:t>
      </w:r>
      <w:r>
        <w:rPr>
          <w:rFonts w:ascii="Arial Narrow" w:hAnsi="Arial Narrow"/>
        </w:rPr>
        <w:t>е због његових природних особина рационалније гајити шуме, као</w:t>
      </w:r>
      <w:r>
        <w:rPr>
          <w:rFonts w:ascii="Arial Narrow" w:hAnsi="Arial Narrow"/>
          <w:lang w:val="sr-RS"/>
        </w:rPr>
        <w:t xml:space="preserve"> </w:t>
      </w:r>
      <w:r>
        <w:rPr>
          <w:rFonts w:ascii="Arial Narrow" w:hAnsi="Arial Narrow"/>
        </w:rPr>
        <w:t>и земљиште на коме се налазе објекти намењени газдовању шумама, дивљачи и остварењу опште корисних функција шума који не може да се користи у друге сврхе, осим у случајевима и условима утврђених Законом.</w:t>
      </w:r>
    </w:p>
    <w:p>
      <w:pPr>
        <w:pStyle w:val="Normal"/>
        <w:jc w:val="both"/>
        <w:rPr>
          <w:rFonts w:ascii="Arial Narrow" w:hAnsi="Arial Narrow"/>
          <w:lang w:val="sr-RS"/>
        </w:rPr>
      </w:pPr>
      <w:r>
        <w:rPr>
          <w:rFonts w:ascii="Arial Narrow" w:hAnsi="Arial Narrow"/>
          <w:lang w:val="sr-RS"/>
        </w:rPr>
      </w:r>
    </w:p>
    <w:p>
      <w:pPr>
        <w:pStyle w:val="Normal"/>
        <w:jc w:val="both"/>
        <w:rPr>
          <w:rFonts w:ascii="Arial Narrow" w:hAnsi="Arial Narrow"/>
          <w:lang w:val="sr-RS"/>
        </w:rPr>
      </w:pPr>
      <w:r>
        <w:rPr>
          <w:rFonts w:ascii="Arial Narrow" w:hAnsi="Arial Narrow"/>
          <w:lang w:val="sr-RS"/>
        </w:rPr>
        <w:t xml:space="preserve">При планирању намене површина на Планском подручју, њиховог коришћења, уређења и заштите, потребно је поштовати одредбе: </w:t>
      </w:r>
      <w:r>
        <w:rPr>
          <w:rFonts w:ascii="Arial Narrow" w:hAnsi="Arial Narrow"/>
          <w:strike/>
          <w:lang w:val="sr-RS"/>
        </w:rPr>
        <w:t xml:space="preserve"> </w:t>
      </w:r>
    </w:p>
    <w:p>
      <w:pPr>
        <w:pStyle w:val="Normal"/>
        <w:jc w:val="both"/>
        <w:rPr>
          <w:rFonts w:ascii="Arial Narrow" w:hAnsi="Arial Narrow"/>
          <w:lang w:val="sr-RS"/>
        </w:rPr>
      </w:pPr>
      <w:r>
        <w:rPr>
          <w:rFonts w:ascii="Arial Narrow" w:hAnsi="Arial Narrow"/>
          <w:lang w:val="sr-RS"/>
        </w:rPr>
      </w:r>
    </w:p>
    <w:p>
      <w:pPr>
        <w:pStyle w:val="ListParagraph"/>
        <w:numPr>
          <w:ilvl w:val="0"/>
          <w:numId w:val="51"/>
        </w:numPr>
        <w:ind w:left="450" w:hanging="450"/>
        <w:jc w:val="both"/>
        <w:rPr>
          <w:rFonts w:ascii="Arial Narrow" w:hAnsi="Arial Narrow"/>
          <w:lang w:val="sr-RS"/>
        </w:rPr>
      </w:pPr>
      <w:r>
        <w:rPr>
          <w:rFonts w:ascii="Arial Narrow" w:hAnsi="Arial Narrow"/>
          <w:lang w:val="sr-RS"/>
        </w:rPr>
        <w:t xml:space="preserve">Закона о шумама („Сл.гласник РС“ бр. 30/10, 93/12 </w:t>
      </w:r>
      <w:r>
        <w:rPr>
          <w:rFonts w:ascii="Arial Narrow" w:hAnsi="Arial Narrow"/>
          <w:strike/>
          <w:lang w:val="sr-RS"/>
        </w:rPr>
        <w:t>и</w:t>
      </w:r>
      <w:r>
        <w:rPr>
          <w:rFonts w:ascii="Arial Narrow" w:hAnsi="Arial Narrow"/>
          <w:lang w:val="sr-RS"/>
        </w:rPr>
        <w:t xml:space="preserve"> 89/15 и 95/18 – др.закон);</w:t>
      </w:r>
    </w:p>
    <w:p>
      <w:pPr>
        <w:pStyle w:val="ListParagraph"/>
        <w:numPr>
          <w:ilvl w:val="0"/>
          <w:numId w:val="51"/>
        </w:numPr>
        <w:ind w:left="450" w:hanging="450"/>
        <w:jc w:val="both"/>
        <w:rPr>
          <w:rFonts w:ascii="Arial Narrow" w:hAnsi="Arial Narrow"/>
          <w:lang w:val="sr-RS"/>
        </w:rPr>
      </w:pPr>
      <w:r>
        <w:rPr>
          <w:rFonts w:ascii="Arial Narrow" w:hAnsi="Arial Narrow"/>
          <w:lang w:val="sr-RS"/>
        </w:rPr>
        <w:t>Закона о заштити животне средине („Сл.гласник РС“ бр. 135/2004, 36/2009, 36/2009 -др.закон, 72/2009 -  др.закон, 43/2011-одлука УС 14/2016, 76/2018, 95/2018 - др.закон и 95/2018 - др.закон);</w:t>
      </w:r>
      <w:bookmarkStart w:id="114" w:name="_Hlk145958617"/>
      <w:bookmarkEnd w:id="114"/>
    </w:p>
    <w:p>
      <w:pPr>
        <w:pStyle w:val="ListParagraph"/>
        <w:numPr>
          <w:ilvl w:val="0"/>
          <w:numId w:val="51"/>
        </w:numPr>
        <w:ind w:left="450" w:hanging="450"/>
        <w:jc w:val="both"/>
        <w:rPr>
          <w:rFonts w:ascii="Arial Narrow" w:hAnsi="Arial Narrow"/>
          <w:lang w:val="sr-RS"/>
        </w:rPr>
      </w:pPr>
      <w:r>
        <w:rPr>
          <w:rFonts w:ascii="Arial Narrow" w:hAnsi="Arial Narrow"/>
          <w:lang w:val="sr-RS"/>
        </w:rPr>
        <w:t>Закона о дивљачи и ловству („Сл.гласник РС“ број 18/2010 и 95/2018 - др.закон);</w:t>
      </w:r>
    </w:p>
    <w:p>
      <w:pPr>
        <w:pStyle w:val="ListParagraph"/>
        <w:numPr>
          <w:ilvl w:val="0"/>
          <w:numId w:val="51"/>
        </w:numPr>
        <w:ind w:left="450" w:hanging="450"/>
        <w:jc w:val="both"/>
        <w:rPr>
          <w:rFonts w:ascii="Arial Narrow" w:hAnsi="Arial Narrow"/>
        </w:rPr>
      </w:pPr>
      <w:r>
        <w:rPr>
          <w:rFonts w:ascii="Arial Narrow" w:hAnsi="Arial Narrow"/>
        </w:rPr>
        <w:t>Закон</w:t>
      </w:r>
      <w:r>
        <w:rPr>
          <w:rFonts w:ascii="Arial Narrow" w:hAnsi="Arial Narrow"/>
          <w:lang w:val="sr-RS"/>
        </w:rPr>
        <w:t>а о</w:t>
      </w:r>
      <w:r>
        <w:rPr>
          <w:rFonts w:ascii="Arial Narrow" w:hAnsi="Arial Narrow"/>
        </w:rPr>
        <w:t xml:space="preserve"> планирању и изградњи</w:t>
      </w:r>
      <w:r>
        <w:rPr>
          <w:rFonts w:ascii="Arial Narrow" w:hAnsi="Arial Narrow"/>
          <w:lang w:val="sr-RS"/>
        </w:rPr>
        <w:t xml:space="preserve"> </w:t>
      </w:r>
      <w:r>
        <w:rPr>
          <w:rFonts w:ascii="Arial Narrow" w:hAnsi="Arial Narrow"/>
        </w:rPr>
        <w:t>(„Сл.гласник РС“</w:t>
      </w:r>
      <w:r>
        <w:rPr>
          <w:rFonts w:ascii="Arial Narrow" w:hAnsi="Arial Narrow"/>
          <w:lang w:val="sr-RS"/>
        </w:rPr>
        <w:t xml:space="preserve"> </w:t>
      </w:r>
      <w:r>
        <w:rPr>
          <w:rFonts w:ascii="Arial Narrow" w:hAnsi="Arial Narrow"/>
        </w:rPr>
        <w:t xml:space="preserve">бр.72/2009, 81/2009 - испр., 64/2010 -одлука УС, 24/2011, 121/2012, 42/2013 - одлука УС, 50/2013 - одлука УС, 98/2013 - одлука УС, 132/2014 </w:t>
      </w:r>
      <w:r>
        <w:rPr>
          <w:rFonts w:ascii="Arial Narrow" w:hAnsi="Arial Narrow"/>
          <w:strike/>
        </w:rPr>
        <w:t>и</w:t>
      </w:r>
      <w:r>
        <w:rPr>
          <w:rFonts w:ascii="Arial Narrow" w:hAnsi="Arial Narrow"/>
        </w:rPr>
        <w:t xml:space="preserve"> 83/2018</w:t>
      </w:r>
      <w:r>
        <w:rPr>
          <w:rFonts w:ascii="Arial Narrow" w:hAnsi="Arial Narrow"/>
          <w:lang w:val="sr-RS"/>
        </w:rPr>
        <w:t>, 31/2019, 37/2019-др. закон, 9/2020, 52/2021 и 62/2023</w:t>
      </w:r>
      <w:r>
        <w:rPr>
          <w:rFonts w:ascii="Arial Narrow" w:hAnsi="Arial Narrow"/>
        </w:rPr>
        <w:t>).</w:t>
      </w:r>
    </w:p>
    <w:p>
      <w:pPr>
        <w:pStyle w:val="ListParagraph"/>
        <w:numPr>
          <w:ilvl w:val="0"/>
          <w:numId w:val="51"/>
        </w:numPr>
        <w:ind w:left="450" w:hanging="450"/>
        <w:jc w:val="both"/>
        <w:rPr>
          <w:rFonts w:ascii="Arial Narrow" w:hAnsi="Arial Narrow"/>
        </w:rPr>
      </w:pPr>
      <w:r>
        <w:rPr>
          <w:rFonts w:ascii="Arial Narrow" w:hAnsi="Arial Narrow"/>
        </w:rPr>
        <w:t>Законом о експропријацији</w:t>
      </w:r>
      <w:r>
        <w:rPr>
          <w:rFonts w:ascii="Arial Narrow" w:hAnsi="Arial Narrow"/>
          <w:lang w:val="sr-RS"/>
        </w:rPr>
        <w:t xml:space="preserve"> </w:t>
      </w:r>
      <w:r>
        <w:rPr>
          <w:rFonts w:ascii="Arial Narrow" w:hAnsi="Arial Narrow"/>
        </w:rPr>
        <w:t>(„Сл.гласник РС“</w:t>
      </w:r>
      <w:r>
        <w:rPr>
          <w:rFonts w:ascii="Arial Narrow" w:hAnsi="Arial Narrow"/>
          <w:lang w:val="sr-RS"/>
        </w:rPr>
        <w:t xml:space="preserve"> </w:t>
      </w:r>
      <w:r>
        <w:rPr>
          <w:rFonts w:ascii="Arial Narrow" w:hAnsi="Arial Narrow"/>
        </w:rPr>
        <w:t>бр 53/95, („Сл.лист СРЈ“, бр. 16/2001- oдлука СУС и „Сл.гласник РС“</w:t>
      </w:r>
      <w:r>
        <w:rPr>
          <w:rFonts w:ascii="Arial Narrow" w:hAnsi="Arial Narrow"/>
          <w:lang w:val="sr-RS"/>
        </w:rPr>
        <w:t xml:space="preserve"> </w:t>
      </w:r>
      <w:r>
        <w:rPr>
          <w:rFonts w:ascii="Arial Narrow" w:hAnsi="Arial Narrow"/>
        </w:rPr>
        <w:t>бр.20/2009, 55/2013-одлука УС и 106/2016</w:t>
      </w:r>
      <w:r>
        <w:rPr>
          <w:rFonts w:ascii="Arial Narrow" w:hAnsi="Arial Narrow"/>
          <w:lang w:val="sr-RS"/>
        </w:rPr>
        <w:t xml:space="preserve"> </w:t>
      </w:r>
      <w:r>
        <w:rPr>
          <w:rFonts w:ascii="Arial Narrow" w:hAnsi="Arial Narrow"/>
        </w:rPr>
        <w:t>-</w:t>
      </w:r>
      <w:r>
        <w:rPr>
          <w:rFonts w:ascii="Arial Narrow" w:hAnsi="Arial Narrow"/>
          <w:lang w:val="sr-RS"/>
        </w:rPr>
        <w:t xml:space="preserve"> </w:t>
      </w:r>
      <w:r>
        <w:rPr>
          <w:rFonts w:ascii="Arial Narrow" w:hAnsi="Arial Narrow"/>
        </w:rPr>
        <w:t>аутентично тумачење).</w:t>
      </w:r>
    </w:p>
    <w:p>
      <w:pPr>
        <w:pStyle w:val="ListParagraph"/>
        <w:numPr>
          <w:ilvl w:val="0"/>
          <w:numId w:val="51"/>
        </w:numPr>
        <w:ind w:left="450" w:hanging="450"/>
        <w:jc w:val="both"/>
        <w:rPr>
          <w:rFonts w:ascii="Arial Narrow" w:hAnsi="Arial Narrow"/>
          <w:lang w:val="sr-RS"/>
        </w:rPr>
      </w:pPr>
      <w:r>
        <w:rPr>
          <w:rFonts w:ascii="Arial Narrow" w:hAnsi="Arial Narrow"/>
          <w:lang w:val="sr-RS"/>
        </w:rPr>
        <w:t>Промена намене шума и шумског земљишта одређена је чланом 10. Закона о шумама. Накнада за промену намене шума и шумског земљишта дефинисана је чланом 52. Закона о накнадама за коришћење јавних добара („Сл.гласник РС“ бр. 95/2018, 49/2019, и 86/2019 -</w:t>
      </w:r>
      <w:bookmarkStart w:id="115" w:name="_Hlk145958729"/>
      <w:r>
        <w:rPr>
          <w:rFonts w:ascii="Arial Narrow" w:hAnsi="Arial Narrow"/>
          <w:lang w:val="sr-RS"/>
        </w:rPr>
        <w:t>усклађени дин.изн</w:t>
      </w:r>
      <w:bookmarkEnd w:id="115"/>
      <w:r>
        <w:rPr>
          <w:rFonts w:ascii="Arial Narrow" w:hAnsi="Arial Narrow"/>
          <w:lang w:val="sr-RS"/>
        </w:rPr>
        <w:t xml:space="preserve">., 156/2020 -  </w:t>
      </w:r>
      <w:bookmarkStart w:id="116" w:name="_Hlk145958774"/>
      <w:r>
        <w:rPr>
          <w:rFonts w:ascii="Arial Narrow" w:hAnsi="Arial Narrow"/>
          <w:lang w:val="sr-RS"/>
        </w:rPr>
        <w:t>усклађени дин.изн</w:t>
      </w:r>
      <w:bookmarkEnd w:id="116"/>
      <w:r>
        <w:rPr>
          <w:rFonts w:ascii="Arial Narrow" w:hAnsi="Arial Narrow"/>
          <w:lang w:val="sr-RS"/>
        </w:rPr>
        <w:t>. и 15/2021- усклађени дин.изн);</w:t>
      </w:r>
    </w:p>
    <w:p>
      <w:pPr>
        <w:pStyle w:val="Stilnaslova10"/>
        <w:numPr>
          <w:ilvl w:val="0"/>
          <w:numId w:val="22"/>
        </w:numPr>
        <w:ind w:left="709" w:hanging="709"/>
        <w:rPr>
          <w:lang w:val="sr-RS"/>
        </w:rPr>
      </w:pPr>
      <w:bookmarkStart w:id="117" w:name="_Toc153784398"/>
      <w:r>
        <w:rPr>
          <w:u w:val="single"/>
        </w:rPr>
        <w:t>САОБРАЋАЈНЕ ПОВРШИНЕ У О</w:t>
      </w:r>
      <w:r>
        <w:rPr>
          <w:u w:val="single"/>
          <w:lang w:val="sr-RS"/>
        </w:rPr>
        <w:t>КВ</w:t>
      </w:r>
      <w:r>
        <w:rPr>
          <w:u w:val="single"/>
        </w:rPr>
        <w:t>ИРУ ОСТАЛОГ ЗЕМЉИШТА</w:t>
      </w:r>
      <w:r>
        <w:rPr>
          <w:lang w:val="sr-RS"/>
        </w:rPr>
        <w:t xml:space="preserve"> – ЗОНА СПО</w:t>
      </w:r>
      <w:bookmarkEnd w:id="117"/>
    </w:p>
    <w:p>
      <w:pPr>
        <w:pStyle w:val="Stilnaslova10"/>
        <w:numPr>
          <w:ilvl w:val="0"/>
          <w:numId w:val="0"/>
        </w:numPr>
        <w:ind w:left="709" w:hanging="0"/>
        <w:rPr>
          <w:sz w:val="10"/>
          <w:szCs w:val="10"/>
          <w:lang w:val="sr-RS"/>
        </w:rPr>
      </w:pPr>
      <w:r>
        <w:rPr>
          <w:sz w:val="10"/>
          <w:szCs w:val="10"/>
          <w:lang w:val="sr-RS"/>
        </w:rPr>
      </w:r>
    </w:p>
    <w:p>
      <w:pPr>
        <w:pStyle w:val="Normal"/>
        <w:jc w:val="both"/>
        <w:rPr>
          <w:rFonts w:ascii="Arial Narrow" w:hAnsi="Arial Narrow"/>
          <w:bCs/>
          <w:lang w:val="sr-RS"/>
        </w:rPr>
      </w:pPr>
      <w:r>
        <w:rPr>
          <w:rFonts w:ascii="Arial Narrow" w:hAnsi="Arial Narrow"/>
          <w:bCs/>
          <w:lang w:val="sr-RS"/>
        </w:rPr>
        <w:t>У оквиру ове зоне је планирано формирање саобраћајних површина у оквиру осталог земљишта на ком је формиран пут- грађевински објекат намењен за саобраћај, односно утврђена површина коју као саобраћајну површину могу да користе сви или одређени учесници у саобраћају, под условима одређеним законом о путевима и другим прописима.</w:t>
      </w:r>
    </w:p>
    <w:p>
      <w:pPr>
        <w:pStyle w:val="Normal"/>
        <w:jc w:val="both"/>
        <w:rPr>
          <w:rFonts w:ascii="Arial Narrow" w:hAnsi="Arial Narrow"/>
          <w:bCs/>
          <w:lang w:val="sr-RS"/>
        </w:rPr>
      </w:pPr>
      <w:r>
        <w:rPr>
          <w:rFonts w:ascii="Arial Narrow" w:hAnsi="Arial Narrow"/>
          <w:bCs/>
          <w:lang w:val="sr-RS"/>
        </w:rPr>
      </w:r>
    </w:p>
    <w:p>
      <w:pPr>
        <w:pStyle w:val="Normal"/>
        <w:jc w:val="both"/>
        <w:rPr>
          <w:rFonts w:ascii="Arial Narrow" w:hAnsi="Arial Narrow"/>
          <w:bCs/>
          <w:lang w:val="sr-RS"/>
        </w:rPr>
      </w:pPr>
      <w:r>
        <w:rPr>
          <w:rFonts w:ascii="Arial Narrow" w:hAnsi="Arial Narrow"/>
          <w:bCs/>
          <w:lang w:val="sr-RS"/>
        </w:rPr>
        <w:t xml:space="preserve">Ово подразумева дефинисање границе намене без формирања нове регулације и посебне грађевинске парцеле. </w:t>
      </w:r>
    </w:p>
    <w:p>
      <w:pPr>
        <w:pStyle w:val="Normal"/>
        <w:jc w:val="both"/>
        <w:rPr>
          <w:rFonts w:ascii="Arial Narrow" w:hAnsi="Arial Narrow"/>
          <w:bCs/>
          <w:lang w:val="sr-RS"/>
        </w:rPr>
      </w:pPr>
      <w:r>
        <w:rPr>
          <w:rFonts w:ascii="Arial Narrow" w:hAnsi="Arial Narrow"/>
          <w:bCs/>
          <w:lang w:val="sr-RS"/>
        </w:rPr>
      </w:r>
    </w:p>
    <w:p>
      <w:pPr>
        <w:pStyle w:val="Normal"/>
        <w:jc w:val="both"/>
        <w:rPr>
          <w:rFonts w:ascii="Arial Narrow" w:hAnsi="Arial Narrow"/>
          <w:lang w:val="sr-RS"/>
        </w:rPr>
      </w:pPr>
      <w:r>
        <w:rPr>
          <w:rFonts w:ascii="Arial Narrow" w:hAnsi="Arial Narrow"/>
          <w:b/>
          <w:bCs/>
          <w:lang w:val="sr-RS"/>
        </w:rPr>
        <w:t>Правила за пројектовање саобраћајница у оквиру ове зоне су</w:t>
      </w:r>
      <w:r>
        <w:rPr>
          <w:rFonts w:ascii="Arial Narrow" w:hAnsi="Arial Narrow"/>
          <w:lang w:val="sr-RS"/>
        </w:rPr>
        <w:t xml:space="preserve"> </w:t>
      </w:r>
      <w:r>
        <w:rPr>
          <w:rFonts w:ascii="Arial Narrow" w:hAnsi="Arial Narrow"/>
          <w:b/>
          <w:bCs/>
          <w:lang w:val="sr-RS"/>
        </w:rPr>
        <w:t>иста као у зони СП</w:t>
      </w:r>
      <w:r>
        <w:rPr>
          <w:rFonts w:ascii="Arial Narrow" w:hAnsi="Arial Narrow"/>
          <w:lang w:val="sr-RS"/>
        </w:rPr>
        <w:t xml:space="preserve"> у оквиру које су планиране саобраћајне површине јавне намене.</w:t>
      </w:r>
    </w:p>
    <w:p>
      <w:pPr>
        <w:pStyle w:val="Normal"/>
        <w:jc w:val="both"/>
        <w:rPr>
          <w:rFonts w:ascii="Arial Narrow" w:hAnsi="Arial Narrow"/>
          <w:lang w:val="sr-RS"/>
        </w:rPr>
      </w:pPr>
      <w:r>
        <w:rPr>
          <w:rFonts w:ascii="Arial Narrow" w:hAnsi="Arial Narrow"/>
          <w:lang w:val="sr-RS"/>
        </w:rPr>
        <w:t>У овој зони су планиране саобраћајнице које се налазе на земљишту које је претежно у јавној својини, али без дефинисане регулације, те се овим Планом дефинишу правила за њихово несметано коришћење, доградњу, реконструкцију, адаптацију, санацију и ревитализацију уз формирање границе намене која омогућава планирање других намена у оквиру исте катастарске парцеле.</w:t>
      </w:r>
    </w:p>
    <w:p>
      <w:pPr>
        <w:pStyle w:val="Normal"/>
        <w:jc w:val="both"/>
        <w:rPr>
          <w:rFonts w:ascii="Arial Narrow" w:hAnsi="Arial Narrow"/>
          <w:lang w:val="sr-RS"/>
        </w:rPr>
      </w:pPr>
      <w:r>
        <w:rPr>
          <w:rFonts w:ascii="Arial Narrow" w:hAnsi="Arial Narrow"/>
          <w:lang w:val="sr-RS"/>
        </w:rPr>
      </w:r>
    </w:p>
    <w:p>
      <w:pPr>
        <w:pStyle w:val="Stilnaslova10"/>
        <w:numPr>
          <w:ilvl w:val="0"/>
          <w:numId w:val="22"/>
        </w:numPr>
        <w:ind w:left="709" w:hanging="709"/>
        <w:jc w:val="both"/>
        <w:rPr>
          <w:lang w:val="sr-RS"/>
        </w:rPr>
      </w:pPr>
      <w:bookmarkStart w:id="118" w:name="_Toc153784399"/>
      <w:r>
        <w:rPr>
          <w:u w:val="single"/>
          <w:lang w:val="sr-RS"/>
        </w:rPr>
        <w:t>ПОВРШИНА ЗА ИНФРАСТРУКТУРНЕ ОБЈЕКТЕ У ФУНКЦИЈИ СОЛАРНЕ ЕЛЕКТРАНЕ -</w:t>
      </w:r>
      <w:r>
        <w:rPr>
          <w:lang w:val="sr-RS"/>
        </w:rPr>
        <w:t xml:space="preserve">ЗОНА „ЕЕ“ – зона зa изградњу </w:t>
      </w:r>
      <w:bookmarkStart w:id="119" w:name="_Hlk145178794"/>
      <w:r>
        <w:rPr>
          <w:lang w:val="sr-RS"/>
        </w:rPr>
        <w:t>ЕЛЕКТРОЕНЕРГЕТСКОГ КОМПЛЕКСА</w:t>
      </w:r>
      <w:r>
        <w:rPr/>
        <w:t xml:space="preserve"> </w:t>
      </w:r>
      <w:bookmarkEnd w:id="119"/>
      <w:r>
        <w:rPr>
          <w:lang w:val="sr-RS"/>
        </w:rPr>
        <w:t>у функцији соларне електране - трафостанице (ТС), прикључног разводног постројења (ПРП), простора за складиштење енергије (СкЕ) и пратећих садржаја</w:t>
      </w:r>
      <w:bookmarkEnd w:id="118"/>
    </w:p>
    <w:p>
      <w:pPr>
        <w:pStyle w:val="Normal"/>
        <w:spacing w:lineRule="atLeast" w:line="200"/>
        <w:jc w:val="both"/>
        <w:rPr>
          <w:rFonts w:ascii="Arial Narrow" w:hAnsi="Arial Narrow" w:cs="Arial"/>
          <w:highlight w:val="yellow"/>
          <w:lang w:val="sr-CS"/>
        </w:rPr>
      </w:pPr>
      <w:r>
        <w:rPr>
          <w:rFonts w:cs="Arial" w:ascii="Arial Narrow" w:hAnsi="Arial Narrow"/>
          <w:highlight w:val="yellow"/>
          <w:lang w:val="sr-CS"/>
        </w:rPr>
      </w:r>
    </w:p>
    <w:p>
      <w:pPr>
        <w:pStyle w:val="Normal"/>
        <w:jc w:val="both"/>
        <w:rPr>
          <w:rFonts w:ascii="Arial Narrow" w:hAnsi="Arial Narrow"/>
        </w:rPr>
      </w:pPr>
      <w:r>
        <w:rPr>
          <w:rFonts w:ascii="Arial Narrow" w:hAnsi="Arial Narrow"/>
        </w:rPr>
        <w:t>Електроенергетски комплекс (ЕЕ комплекс) у просторном смислу обухвата следеће објекте и функционалне целине:</w:t>
      </w:r>
    </w:p>
    <w:p>
      <w:pPr>
        <w:pStyle w:val="ListParagraph"/>
        <w:numPr>
          <w:ilvl w:val="0"/>
          <w:numId w:val="46"/>
        </w:numPr>
        <w:jc w:val="both"/>
        <w:rPr>
          <w:rFonts w:ascii="Arial Narrow" w:hAnsi="Arial Narrow" w:cs="Arial"/>
        </w:rPr>
      </w:pPr>
      <w:r>
        <w:rPr>
          <w:rFonts w:cs="Arial" w:ascii="Arial Narrow" w:hAnsi="Arial Narrow"/>
        </w:rPr>
        <w:t>Трансформаторска станица (ТС) 33/400 kV (укључујући и постројење за компензацију реактивне енергије и филтрирање виших хармоника) у својини власника соларне електране, за прихват произведене електричне енергије и трансформацију на напон преносне мреже</w:t>
      </w:r>
    </w:p>
    <w:p>
      <w:pPr>
        <w:pStyle w:val="ListParagraph"/>
        <w:numPr>
          <w:ilvl w:val="0"/>
          <w:numId w:val="46"/>
        </w:numPr>
        <w:spacing w:lineRule="auto" w:line="259" w:before="0" w:after="160"/>
        <w:contextualSpacing/>
        <w:jc w:val="both"/>
        <w:rPr>
          <w:rFonts w:ascii="Arial Narrow" w:hAnsi="Arial Narrow" w:cs="Arial"/>
        </w:rPr>
      </w:pPr>
      <w:r>
        <w:rPr>
          <w:rFonts w:cs="Arial" w:ascii="Arial Narrow" w:hAnsi="Arial Narrow"/>
        </w:rPr>
        <w:t>Прикључно разводно постројење (ПРП) 400 kV за крајњег корисника и власника оператора преносног система, Електромрежа Србије (АД ЕМС), непосредно уз ТС 33/400 kV која представља део прикључка соларне електране на преносни систем електричне енергије. Перспективно планира се проширење ПРП-а 400 kV са доградњом у преносну ТС 400/110 kV, такође у својини АД ЕМС.</w:t>
      </w:r>
    </w:p>
    <w:p>
      <w:pPr>
        <w:pStyle w:val="ListParagraph"/>
        <w:numPr>
          <w:ilvl w:val="0"/>
          <w:numId w:val="46"/>
        </w:numPr>
        <w:spacing w:lineRule="auto" w:line="259" w:before="0" w:after="160"/>
        <w:contextualSpacing/>
        <w:jc w:val="both"/>
        <w:rPr>
          <w:rFonts w:ascii="Arial Narrow" w:hAnsi="Arial Narrow" w:cs="Arial"/>
        </w:rPr>
      </w:pPr>
      <w:r>
        <w:rPr>
          <w:rFonts w:cs="Arial" w:ascii="Arial Narrow" w:hAnsi="Arial Narrow"/>
        </w:rPr>
        <w:t>Прикључно разводно постројење (ПРП) 10 kV у својини оператора дистрибутивног система (ОДС) Електродистрибуција Србије д.о.о. за потребе напајања сопствених потреба објеката ТС 33/400 kV и ПРП 400 kV.</w:t>
      </w:r>
    </w:p>
    <w:p>
      <w:pPr>
        <w:pStyle w:val="ListParagraph"/>
        <w:numPr>
          <w:ilvl w:val="0"/>
          <w:numId w:val="46"/>
        </w:numPr>
        <w:spacing w:lineRule="auto" w:line="259" w:before="0" w:after="160"/>
        <w:contextualSpacing/>
        <w:jc w:val="both"/>
        <w:rPr>
          <w:rFonts w:ascii="Arial Narrow" w:hAnsi="Arial Narrow" w:cs="Arial"/>
        </w:rPr>
      </w:pPr>
      <w:r>
        <w:rPr>
          <w:rFonts w:cs="Arial" w:ascii="Arial Narrow" w:hAnsi="Arial Narrow"/>
        </w:rPr>
        <w:t>Резервоар за воду за санитарне потребе и хидрантску мрежу објеката ТС 33/400 kV и ПРП 400 kV.</w:t>
      </w:r>
    </w:p>
    <w:p>
      <w:pPr>
        <w:pStyle w:val="ListParagraph"/>
        <w:numPr>
          <w:ilvl w:val="0"/>
          <w:numId w:val="46"/>
        </w:numPr>
        <w:spacing w:lineRule="auto" w:line="259" w:before="0" w:after="160"/>
        <w:contextualSpacing/>
        <w:jc w:val="both"/>
        <w:rPr>
          <w:rFonts w:ascii="Arial Narrow" w:hAnsi="Arial Narrow" w:cs="Arial"/>
        </w:rPr>
      </w:pPr>
      <w:r>
        <w:rPr>
          <w:rFonts w:cs="Arial" w:ascii="Arial Narrow" w:hAnsi="Arial Narrow"/>
        </w:rPr>
        <w:t>Складиште електричне енергије у својини власника соларне електране</w:t>
      </w:r>
    </w:p>
    <w:p>
      <w:pPr>
        <w:pStyle w:val="ListParagraph"/>
        <w:numPr>
          <w:ilvl w:val="0"/>
          <w:numId w:val="46"/>
        </w:numPr>
        <w:rPr>
          <w:rFonts w:ascii="Arial Narrow" w:hAnsi="Arial Narrow" w:cs="Arial"/>
        </w:rPr>
      </w:pPr>
      <w:r>
        <w:rPr>
          <w:rFonts w:cs="Arial" w:ascii="Arial Narrow" w:hAnsi="Arial Narrow"/>
        </w:rPr>
        <w:t>Заштитни појас 400 kV далековода (предмет другог ПДР-а)</w:t>
      </w:r>
    </w:p>
    <w:p>
      <w:pPr>
        <w:pStyle w:val="ListParagraph"/>
        <w:numPr>
          <w:ilvl w:val="0"/>
          <w:numId w:val="46"/>
        </w:numPr>
        <w:rPr>
          <w:rFonts w:ascii="Arial Narrow" w:hAnsi="Arial Narrow" w:cs="Arial"/>
        </w:rPr>
      </w:pPr>
      <w:r>
        <w:rPr>
          <w:rFonts w:cs="Arial" w:ascii="Arial Narrow" w:hAnsi="Arial Narrow"/>
        </w:rPr>
        <w:t>Приступни пут (део саобраћајнице СП-2)</w:t>
      </w:r>
    </w:p>
    <w:p>
      <w:pPr>
        <w:pStyle w:val="ListParagraph"/>
        <w:rPr>
          <w:rFonts w:ascii="Arial Narrow" w:hAnsi="Arial Narrow" w:cs="Arial"/>
        </w:rPr>
      </w:pPr>
      <w:r>
        <w:rPr>
          <w:rFonts w:cs="Arial" w:ascii="Arial Narrow" w:hAnsi="Arial Narrow"/>
        </w:rPr>
      </w:r>
    </w:p>
    <w:p>
      <w:pPr>
        <w:pStyle w:val="Normal"/>
        <w:jc w:val="both"/>
        <w:rPr>
          <w:rFonts w:ascii="Arial Narrow" w:hAnsi="Arial Narrow"/>
        </w:rPr>
      </w:pPr>
      <w:r>
        <w:rPr>
          <w:rFonts w:ascii="Arial Narrow" w:hAnsi="Arial Narrow"/>
        </w:rPr>
        <w:t xml:space="preserve">У складу са чланом 69. Закона о планирау </w:t>
      </w:r>
      <w:r>
        <w:rPr>
          <w:rFonts w:ascii="Arial Narrow" w:hAnsi="Arial Narrow"/>
          <w:lang w:val="sr-RS"/>
        </w:rPr>
        <w:t>и</w:t>
      </w:r>
      <w:r>
        <w:rPr>
          <w:rFonts w:ascii="Arial Narrow" w:hAnsi="Arial Narrow"/>
        </w:rPr>
        <w:t xml:space="preserve"> изград</w:t>
      </w:r>
      <w:r>
        <w:rPr>
          <w:rFonts w:ascii="Arial Narrow" w:hAnsi="Arial Narrow"/>
          <w:lang w:val="sr-RS"/>
        </w:rPr>
        <w:t>њ</w:t>
      </w:r>
      <w:r>
        <w:rPr>
          <w:rFonts w:ascii="Arial Narrow" w:hAnsi="Arial Narrow"/>
        </w:rPr>
        <w:t>и, за постављање трансформаторских станица 10/0,4 kV, 20/0,4 kV 35/0,4 kV И 35/10 kV</w:t>
      </w:r>
      <w:r>
        <w:rPr>
          <w:rFonts w:ascii="Arial Narrow" w:hAnsi="Arial Narrow"/>
          <w:lang w:val="sr-RS"/>
        </w:rPr>
        <w:t xml:space="preserve"> и </w:t>
      </w:r>
      <w:r>
        <w:rPr>
          <w:rFonts w:ascii="Arial Narrow" w:hAnsi="Arial Narrow"/>
        </w:rPr>
        <w:t xml:space="preserve">прикључно разводног постројења 10 kV, 20 kV </w:t>
      </w:r>
      <w:r>
        <w:rPr>
          <w:rFonts w:ascii="Arial Narrow" w:hAnsi="Arial Narrow"/>
          <w:lang w:val="sr-RS"/>
        </w:rPr>
        <w:t xml:space="preserve">и </w:t>
      </w:r>
      <w:r>
        <w:rPr>
          <w:rFonts w:ascii="Arial Narrow" w:hAnsi="Arial Narrow"/>
        </w:rPr>
        <w:t>30 kV, не формира се посебна грађевинска парцела.</w:t>
      </w:r>
    </w:p>
    <w:p>
      <w:pPr>
        <w:pStyle w:val="Normal"/>
        <w:jc w:val="both"/>
        <w:rPr>
          <w:rFonts w:ascii="Arial Narrow" w:hAnsi="Arial Narrow"/>
          <w:lang w:val="sr-RS"/>
        </w:rPr>
      </w:pPr>
      <w:r>
        <w:rPr>
          <w:rFonts w:ascii="Arial Narrow" w:hAnsi="Arial Narrow"/>
          <w:lang w:val="sr-RS"/>
        </w:rPr>
        <w:t>У случају да је из било ког разлога ипак потребно формирање независне грађевинске парцеле за средњенапонску трафостаницу или прикључно разводно постројење, не примењују се правила за минималну површину парцеле, дефинисана за зону ЕЕ.</w:t>
      </w:r>
    </w:p>
    <w:p>
      <w:pPr>
        <w:pStyle w:val="Normal"/>
        <w:spacing w:lineRule="auto" w:line="259" w:before="0" w:after="160"/>
        <w:jc w:val="both"/>
        <w:rPr>
          <w:rFonts w:ascii="Arial Narrow" w:hAnsi="Arial Narrow" w:cs="Open Sans"/>
          <w:sz w:val="19"/>
          <w:szCs w:val="19"/>
          <w:highlight w:val="white"/>
        </w:rPr>
      </w:pPr>
      <w:r>
        <w:rPr>
          <w:rFonts w:cs="Open Sans" w:ascii="Arial Narrow" w:hAnsi="Arial Narrow"/>
          <w:sz w:val="19"/>
          <w:szCs w:val="19"/>
          <w:shd w:fill="FFFFFF" w:val="clear"/>
        </w:rPr>
      </w:r>
    </w:p>
    <w:p>
      <w:pPr>
        <w:pStyle w:val="Normal"/>
        <w:jc w:val="both"/>
        <w:rPr>
          <w:rFonts w:ascii="Arial Narrow" w:hAnsi="Arial Narrow"/>
        </w:rPr>
      </w:pPr>
      <w:r>
        <w:rPr>
          <w:rFonts w:ascii="Arial Narrow" w:hAnsi="Arial Narrow"/>
        </w:rPr>
        <w:t>Диспозициони распоред и функционални садржај објеката ЕЕ комплекса биће коначно дефинисан у фази израде пројектно-техничке документације и након издавања Услова за пројектовање и прикључење од стране оператора система.</w:t>
      </w:r>
    </w:p>
    <w:p>
      <w:pPr>
        <w:pStyle w:val="Normal"/>
        <w:spacing w:lineRule="atLeast" w:line="200"/>
        <w:jc w:val="both"/>
        <w:rPr>
          <w:rFonts w:ascii="Arial Narrow" w:hAnsi="Arial Narrow" w:cs="Arial"/>
          <w:lang w:val="sr-CS"/>
        </w:rPr>
      </w:pPr>
      <w:r>
        <w:rPr>
          <w:rFonts w:cs="Arial" w:ascii="Arial Narrow" w:hAnsi="Arial Narrow"/>
          <w:lang w:val="sr-CS"/>
        </w:rPr>
      </w:r>
    </w:p>
    <w:p>
      <w:pPr>
        <w:pStyle w:val="Normal"/>
        <w:spacing w:lineRule="atLeast" w:line="200"/>
        <w:jc w:val="both"/>
        <w:rPr>
          <w:rFonts w:ascii="Arial Narrow" w:hAnsi="Arial Narrow" w:cs="Arial"/>
          <w:lang w:val="sr-CS"/>
        </w:rPr>
      </w:pPr>
      <w:r>
        <w:rPr>
          <w:rFonts w:cs="Arial" w:ascii="Arial Narrow" w:hAnsi="Arial Narrow"/>
          <w:lang w:val="sr-CS"/>
        </w:rPr>
        <w:t>Приликом избора локације за  ЕЕ</w:t>
      </w:r>
      <w:r>
        <w:rPr>
          <w:rFonts w:cs="Arial" w:ascii="Arial Narrow" w:hAnsi="Arial Narrow"/>
          <w:lang w:val="sr-Latn-RS"/>
        </w:rPr>
        <w:t xml:space="preserve"> </w:t>
      </w:r>
      <w:r>
        <w:rPr>
          <w:rFonts w:cs="Arial" w:ascii="Arial Narrow" w:hAnsi="Arial Narrow"/>
          <w:lang w:val="sr-CS"/>
        </w:rPr>
        <w:t>комплекс у функцији соларне електране узети су у обзир следећи услови:</w:t>
      </w:r>
    </w:p>
    <w:p>
      <w:pPr>
        <w:pStyle w:val="Normal"/>
        <w:numPr>
          <w:ilvl w:val="0"/>
          <w:numId w:val="12"/>
        </w:numPr>
        <w:spacing w:lineRule="atLeast" w:line="200"/>
        <w:jc w:val="both"/>
        <w:rPr>
          <w:rFonts w:ascii="Arial Narrow" w:hAnsi="Arial Narrow" w:cs="Arial"/>
          <w:lang w:val="sr-CS"/>
        </w:rPr>
      </w:pPr>
      <w:r>
        <w:rPr>
          <w:rFonts w:cs="Arial" w:ascii="Arial Narrow" w:hAnsi="Arial Narrow"/>
          <w:lang w:val="sr-CS"/>
        </w:rPr>
        <w:t xml:space="preserve">приступ објекту са јавног пута, </w:t>
      </w:r>
    </w:p>
    <w:p>
      <w:pPr>
        <w:pStyle w:val="Normal"/>
        <w:numPr>
          <w:ilvl w:val="0"/>
          <w:numId w:val="12"/>
        </w:numPr>
        <w:spacing w:lineRule="atLeast" w:line="200"/>
        <w:jc w:val="both"/>
        <w:rPr>
          <w:rFonts w:ascii="Arial Narrow" w:hAnsi="Arial Narrow" w:cs="Arial"/>
          <w:lang w:val="sr-CS"/>
        </w:rPr>
      </w:pPr>
      <w:r>
        <w:rPr>
          <w:rFonts w:cs="Arial" w:ascii="Arial Narrow" w:hAnsi="Arial Narrow"/>
          <w:lang w:val="sr-CS"/>
        </w:rPr>
        <w:t>погодна веза са новопланираним далеководом,</w:t>
      </w:r>
    </w:p>
    <w:p>
      <w:pPr>
        <w:pStyle w:val="Normal"/>
        <w:numPr>
          <w:ilvl w:val="0"/>
          <w:numId w:val="12"/>
        </w:numPr>
        <w:spacing w:lineRule="atLeast" w:line="200"/>
        <w:jc w:val="both"/>
        <w:rPr>
          <w:rFonts w:ascii="Arial Narrow" w:hAnsi="Arial Narrow" w:cs="Arial"/>
          <w:lang w:val="sr-CS"/>
        </w:rPr>
      </w:pPr>
      <w:r>
        <w:rPr>
          <w:rFonts w:cs="Arial" w:ascii="Arial Narrow" w:hAnsi="Arial Narrow"/>
          <w:lang w:val="sr-CS"/>
        </w:rPr>
        <w:t>удаљеност соларних поља и дужина подземних инсталација,</w:t>
      </w:r>
    </w:p>
    <w:p>
      <w:pPr>
        <w:pStyle w:val="Normal"/>
        <w:numPr>
          <w:ilvl w:val="0"/>
          <w:numId w:val="12"/>
        </w:numPr>
        <w:spacing w:lineRule="atLeast" w:line="200"/>
        <w:jc w:val="both"/>
        <w:rPr>
          <w:rFonts w:ascii="Arial Narrow" w:hAnsi="Arial Narrow" w:cs="Arial"/>
          <w:lang w:val="sr-CS"/>
        </w:rPr>
      </w:pPr>
      <w:r>
        <w:rPr>
          <w:rFonts w:cs="Arial" w:ascii="Arial Narrow" w:hAnsi="Arial Narrow"/>
          <w:lang w:val="sr-CS"/>
        </w:rPr>
        <w:t>услови прибављени од надлежних институција.</w:t>
      </w:r>
    </w:p>
    <w:p>
      <w:pPr>
        <w:pStyle w:val="Normal"/>
        <w:jc w:val="both"/>
        <w:rPr>
          <w:rFonts w:ascii="Arial Narrow" w:hAnsi="Arial Narrow"/>
          <w:lang w:val="sr-CS"/>
        </w:rPr>
      </w:pPr>
      <w:r>
        <w:rPr>
          <w:rFonts w:ascii="Arial Narrow" w:hAnsi="Arial Narrow"/>
          <w:lang w:val="sr-CS"/>
        </w:rPr>
      </w:r>
    </w:p>
    <w:p>
      <w:pPr>
        <w:pStyle w:val="Normal"/>
        <w:jc w:val="both"/>
        <w:rPr>
          <w:rFonts w:ascii="Arial Narrow" w:hAnsi="Arial Narrow" w:cs="Arial"/>
        </w:rPr>
      </w:pPr>
      <w:r>
        <w:rPr>
          <w:rFonts w:ascii="Arial Narrow" w:hAnsi="Arial Narrow"/>
          <w:lang w:val="sr-CS"/>
        </w:rPr>
        <w:t xml:space="preserve">У складу са свим горе наведеним параметрима, дефинисана је зона - локација за изградњу </w:t>
      </w:r>
      <w:r>
        <w:rPr>
          <w:rFonts w:ascii="Arial Narrow" w:hAnsi="Arial Narrow"/>
        </w:rPr>
        <w:t xml:space="preserve">EE </w:t>
      </w:r>
      <w:r>
        <w:rPr>
          <w:rFonts w:ascii="Arial Narrow" w:hAnsi="Arial Narrow"/>
          <w:lang w:val="sr-RS"/>
        </w:rPr>
        <w:t>комплекса</w:t>
      </w:r>
      <w:r>
        <w:rPr>
          <w:rFonts w:ascii="Arial Narrow" w:hAnsi="Arial Narrow"/>
          <w:lang w:val="sr-CS"/>
        </w:rPr>
        <w:t xml:space="preserve"> која обухвата </w:t>
      </w:r>
      <w:r>
        <w:rPr>
          <w:rFonts w:cs="Arial" w:ascii="Arial Narrow" w:hAnsi="Arial Narrow"/>
        </w:rPr>
        <w:t xml:space="preserve">целе парцеле 499, 500, 501 и 502 све КО Бребевница, </w:t>
      </w:r>
      <w:r>
        <w:rPr>
          <w:rFonts w:cs="Arial" w:ascii="Arial Narrow" w:hAnsi="Arial Narrow"/>
          <w:lang w:val="sr-RS"/>
        </w:rPr>
        <w:t>као и кп 131 и 132 КО Бачево.</w:t>
      </w:r>
    </w:p>
    <w:p>
      <w:pPr>
        <w:pStyle w:val="Normal"/>
        <w:spacing w:lineRule="auto" w:line="276"/>
        <w:jc w:val="both"/>
        <w:rPr>
          <w:rFonts w:ascii="Arial Narrow" w:hAnsi="Arial Narrow" w:cs="Arial"/>
          <w:lang w:val="sr-Latn-CS"/>
        </w:rPr>
      </w:pPr>
      <w:r>
        <w:rPr>
          <w:rFonts w:cs="Arial" w:ascii="Arial Narrow" w:hAnsi="Arial Narrow"/>
          <w:b/>
          <w:lang w:val="sr-CS"/>
        </w:rPr>
        <w:t xml:space="preserve">Грађевинске парцеле ЕЕ-1, ЕЕ-2 и ЕЕ-3, предвиђене за изградњу </w:t>
      </w:r>
      <w:r>
        <w:rPr>
          <w:rFonts w:cs="Arial" w:ascii="Arial Narrow" w:hAnsi="Arial Narrow"/>
          <w:b/>
        </w:rPr>
        <w:t xml:space="preserve">EE </w:t>
      </w:r>
      <w:r>
        <w:rPr>
          <w:rFonts w:cs="Arial" w:ascii="Arial Narrow" w:hAnsi="Arial Narrow"/>
          <w:b/>
          <w:lang w:val="sr-RS"/>
        </w:rPr>
        <w:t xml:space="preserve">комплекса </w:t>
      </w:r>
      <w:r>
        <w:rPr>
          <w:rFonts w:cs="Arial" w:ascii="Arial Narrow" w:hAnsi="Arial Narrow"/>
          <w:lang w:val="sr-CS"/>
        </w:rPr>
        <w:t xml:space="preserve">могу се формирати директно спровођењем овог Плана. </w:t>
      </w:r>
    </w:p>
    <w:p>
      <w:pPr>
        <w:pStyle w:val="Normal"/>
        <w:spacing w:lineRule="auto" w:line="276"/>
        <w:jc w:val="both"/>
        <w:rPr>
          <w:rFonts w:ascii="Arial Narrow" w:hAnsi="Arial Narrow" w:cs="Arial"/>
          <w:lang w:val="sr-Latn-CS"/>
        </w:rPr>
      </w:pPr>
      <w:r>
        <w:rPr>
          <w:rFonts w:cs="Arial" w:ascii="Arial Narrow" w:hAnsi="Arial Narrow"/>
          <w:lang w:val="sr-Latn-CS"/>
        </w:rPr>
        <w:t xml:space="preserve">Урбанистички параметри за изградњу на </w:t>
      </w:r>
      <w:r>
        <w:rPr>
          <w:rFonts w:cs="Arial" w:ascii="Arial Narrow" w:hAnsi="Arial Narrow"/>
          <w:lang w:val="sr-RS"/>
        </w:rPr>
        <w:t>овим</w:t>
      </w:r>
      <w:r>
        <w:rPr>
          <w:rFonts w:cs="Arial" w:ascii="Arial Narrow" w:hAnsi="Arial Narrow"/>
          <w:lang w:val="sr-Latn-CS"/>
        </w:rPr>
        <w:t xml:space="preserve"> грађевинск</w:t>
      </w:r>
      <w:r>
        <w:rPr>
          <w:rFonts w:cs="Arial" w:ascii="Arial Narrow" w:hAnsi="Arial Narrow"/>
          <w:lang w:val="sr-RS"/>
        </w:rPr>
        <w:t>им</w:t>
      </w:r>
      <w:r>
        <w:rPr>
          <w:rFonts w:cs="Arial" w:ascii="Arial Narrow" w:hAnsi="Arial Narrow"/>
          <w:lang w:val="sr-Latn-CS"/>
        </w:rPr>
        <w:t xml:space="preserve"> парцел</w:t>
      </w:r>
      <w:r>
        <w:rPr>
          <w:rFonts w:cs="Arial" w:ascii="Arial Narrow" w:hAnsi="Arial Narrow"/>
          <w:lang w:val="sr-RS"/>
        </w:rPr>
        <w:t>ама</w:t>
      </w:r>
      <w:r>
        <w:rPr>
          <w:rFonts w:cs="Arial" w:ascii="Arial Narrow" w:hAnsi="Arial Narrow"/>
          <w:lang w:val="sr-Latn-CS"/>
        </w:rPr>
        <w:t xml:space="preserve"> су следећи:</w:t>
      </w:r>
    </w:p>
    <w:tbl>
      <w:tblPr>
        <w:tblStyle w:val="TableGrid3"/>
        <w:tblW w:w="9016" w:type="dxa"/>
        <w:jc w:val="left"/>
        <w:tblInd w:w="0" w:type="dxa"/>
        <w:tblCellMar>
          <w:top w:w="0" w:type="dxa"/>
          <w:left w:w="108" w:type="dxa"/>
          <w:bottom w:w="0" w:type="dxa"/>
          <w:right w:w="108" w:type="dxa"/>
        </w:tblCellMar>
        <w:tblLook w:firstRow="1" w:noVBand="1" w:lastRow="0" w:firstColumn="1" w:lastColumn="0" w:noHBand="0" w:val="04a0"/>
      </w:tblPr>
      <w:tblGrid>
        <w:gridCol w:w="561"/>
        <w:gridCol w:w="5449"/>
        <w:gridCol w:w="3006"/>
      </w:tblGrid>
      <w:tr>
        <w:trPr/>
        <w:tc>
          <w:tcPr>
            <w:tcW w:w="561" w:type="dxa"/>
            <w:tcBorders/>
          </w:tcPr>
          <w:p>
            <w:pPr>
              <w:pStyle w:val="Normal"/>
              <w:spacing w:lineRule="auto" w:line="276"/>
              <w:jc w:val="both"/>
              <w:rPr>
                <w:rFonts w:ascii="Arial Narrow" w:hAnsi="Arial Narrow" w:cs="Arial"/>
                <w:lang w:val="sr-RS"/>
              </w:rPr>
            </w:pPr>
            <w:r>
              <w:rPr>
                <w:rFonts w:cs="Arial" w:ascii="Arial Narrow" w:hAnsi="Arial Narrow"/>
                <w:lang w:val="sr-RS"/>
              </w:rPr>
              <w:t>1</w:t>
            </w:r>
          </w:p>
        </w:tc>
        <w:tc>
          <w:tcPr>
            <w:tcW w:w="5449" w:type="dxa"/>
            <w:tcBorders/>
          </w:tcPr>
          <w:p>
            <w:pPr>
              <w:pStyle w:val="Normal"/>
              <w:spacing w:lineRule="auto" w:line="276"/>
              <w:jc w:val="both"/>
              <w:rPr>
                <w:rFonts w:ascii="Arial Narrow" w:hAnsi="Arial Narrow" w:cs="Arial"/>
                <w:lang w:val="sr-Latn-CS"/>
              </w:rPr>
            </w:pPr>
            <w:r>
              <w:rPr>
                <w:rFonts w:cs="Arial" w:ascii="Arial Narrow" w:hAnsi="Arial Narrow"/>
                <w:lang w:val="sr-Latn-CS"/>
              </w:rPr>
              <w:t>Површина</w:t>
            </w:r>
            <w:r>
              <w:rPr>
                <w:rFonts w:cs="Arial" w:ascii="Arial Narrow" w:hAnsi="Arial Narrow"/>
              </w:rPr>
              <w:t xml:space="preserve"> парцеле</w:t>
            </w:r>
          </w:p>
        </w:tc>
        <w:tc>
          <w:tcPr>
            <w:tcW w:w="3006" w:type="dxa"/>
            <w:tcBorders/>
          </w:tcPr>
          <w:p>
            <w:pPr>
              <w:pStyle w:val="Normal"/>
              <w:spacing w:lineRule="auto" w:line="276"/>
              <w:jc w:val="both"/>
              <w:rPr>
                <w:rFonts w:ascii="Arial Narrow" w:hAnsi="Arial Narrow" w:cs="Arial"/>
                <w:lang w:val="sr-RS"/>
              </w:rPr>
            </w:pPr>
            <w:r>
              <w:rPr>
                <w:rFonts w:cs="Arial" w:ascii="Arial Narrow" w:hAnsi="Arial Narrow"/>
                <w:lang w:val="sr-RS"/>
              </w:rPr>
              <w:t xml:space="preserve">Минимум 1 </w:t>
            </w:r>
            <w:r>
              <w:rPr>
                <w:rFonts w:cs="Arial" w:ascii="Arial Narrow" w:hAnsi="Arial Narrow"/>
                <w:lang w:val="sr-Latn-CS"/>
              </w:rPr>
              <w:t>ha</w:t>
            </w:r>
            <w:r>
              <w:rPr>
                <w:rFonts w:cs="Arial" w:ascii="Arial Narrow" w:hAnsi="Arial Narrow"/>
                <w:lang w:val="sr-RS"/>
              </w:rPr>
              <w:t>, осим за ГП-ЕЕ-3 за коју је минимална површина парцеле 5000м²</w:t>
            </w:r>
          </w:p>
        </w:tc>
      </w:tr>
      <w:tr>
        <w:trPr/>
        <w:tc>
          <w:tcPr>
            <w:tcW w:w="561" w:type="dxa"/>
            <w:tcBorders/>
          </w:tcPr>
          <w:p>
            <w:pPr>
              <w:pStyle w:val="Normal"/>
              <w:spacing w:lineRule="auto" w:line="276"/>
              <w:jc w:val="both"/>
              <w:rPr>
                <w:rFonts w:ascii="Arial Narrow" w:hAnsi="Arial Narrow" w:cs="Arial"/>
                <w:lang w:val="sr-RS"/>
              </w:rPr>
            </w:pPr>
            <w:r>
              <w:rPr>
                <w:rFonts w:cs="Arial" w:ascii="Arial Narrow" w:hAnsi="Arial Narrow"/>
                <w:lang w:val="sr-RS"/>
              </w:rPr>
              <w:t>2</w:t>
            </w:r>
          </w:p>
        </w:tc>
        <w:tc>
          <w:tcPr>
            <w:tcW w:w="5449" w:type="dxa"/>
            <w:tcBorders/>
          </w:tcPr>
          <w:p>
            <w:pPr>
              <w:pStyle w:val="Normal"/>
              <w:spacing w:lineRule="auto" w:line="276"/>
              <w:jc w:val="both"/>
              <w:rPr>
                <w:rFonts w:ascii="Arial Narrow" w:hAnsi="Arial Narrow" w:cs="Arial"/>
                <w:lang w:val="sr-Latn-CS"/>
              </w:rPr>
            </w:pPr>
            <w:r>
              <w:rPr>
                <w:rFonts w:cs="Arial" w:ascii="Arial Narrow" w:hAnsi="Arial Narrow"/>
                <w:lang w:val="sr-Latn-CS"/>
              </w:rPr>
              <w:t>Максималн</w:t>
            </w:r>
            <w:r>
              <w:rPr>
                <w:rFonts w:cs="Arial" w:ascii="Arial Narrow" w:hAnsi="Arial Narrow"/>
              </w:rPr>
              <w:t>а</w:t>
            </w:r>
            <w:r>
              <w:rPr>
                <w:rFonts w:cs="Arial" w:ascii="Arial Narrow" w:hAnsi="Arial Narrow"/>
                <w:lang w:val="sr-Latn-CS"/>
              </w:rPr>
              <w:t xml:space="preserve"> заузетост*</w:t>
            </w:r>
          </w:p>
        </w:tc>
        <w:tc>
          <w:tcPr>
            <w:tcW w:w="3006" w:type="dxa"/>
            <w:tcBorders/>
          </w:tcPr>
          <w:p>
            <w:pPr>
              <w:pStyle w:val="Normal"/>
              <w:spacing w:lineRule="auto" w:line="276"/>
              <w:jc w:val="both"/>
              <w:rPr>
                <w:rFonts w:ascii="Arial Narrow" w:hAnsi="Arial Narrow" w:cs="Arial"/>
                <w:lang w:val="sr-RS"/>
              </w:rPr>
            </w:pPr>
            <w:r>
              <w:rPr>
                <w:rFonts w:cs="Arial" w:ascii="Arial Narrow" w:hAnsi="Arial Narrow"/>
                <w:lang w:val="sr-RS"/>
              </w:rPr>
              <w:t>30%</w:t>
            </w:r>
          </w:p>
        </w:tc>
      </w:tr>
      <w:tr>
        <w:trPr/>
        <w:tc>
          <w:tcPr>
            <w:tcW w:w="561" w:type="dxa"/>
            <w:tcBorders/>
          </w:tcPr>
          <w:p>
            <w:pPr>
              <w:pStyle w:val="Normal"/>
              <w:spacing w:lineRule="auto" w:line="276"/>
              <w:jc w:val="both"/>
              <w:rPr>
                <w:rFonts w:ascii="Arial Narrow" w:hAnsi="Arial Narrow" w:cs="Arial"/>
                <w:lang w:val="sr-RS"/>
              </w:rPr>
            </w:pPr>
            <w:r>
              <w:rPr>
                <w:rFonts w:cs="Arial" w:ascii="Arial Narrow" w:hAnsi="Arial Narrow"/>
                <w:lang w:val="sr-RS"/>
              </w:rPr>
              <w:t>3</w:t>
            </w:r>
          </w:p>
        </w:tc>
        <w:tc>
          <w:tcPr>
            <w:tcW w:w="5449" w:type="dxa"/>
            <w:tcBorders/>
          </w:tcPr>
          <w:p>
            <w:pPr>
              <w:pStyle w:val="Normal"/>
              <w:spacing w:lineRule="auto" w:line="276"/>
              <w:jc w:val="both"/>
              <w:rPr>
                <w:rFonts w:ascii="Arial Narrow" w:hAnsi="Arial Narrow" w:cs="Arial"/>
                <w:lang w:val="sr-Latn-CS"/>
              </w:rPr>
            </w:pPr>
            <w:r>
              <w:rPr>
                <w:rFonts w:cs="Arial" w:ascii="Arial Narrow" w:hAnsi="Arial Narrow"/>
                <w:lang w:val="sr-Latn-CS"/>
              </w:rPr>
              <w:t>Спратност</w:t>
            </w:r>
          </w:p>
        </w:tc>
        <w:tc>
          <w:tcPr>
            <w:tcW w:w="3006" w:type="dxa"/>
            <w:tcBorders/>
          </w:tcPr>
          <w:p>
            <w:pPr>
              <w:pStyle w:val="Normal"/>
              <w:spacing w:lineRule="auto" w:line="276"/>
              <w:jc w:val="both"/>
              <w:rPr>
                <w:rFonts w:ascii="Arial Narrow" w:hAnsi="Arial Narrow" w:cs="Arial"/>
                <w:lang w:val="sr-RS"/>
              </w:rPr>
            </w:pPr>
            <w:r>
              <w:rPr>
                <w:rFonts w:cs="Arial" w:ascii="Arial Narrow" w:hAnsi="Arial Narrow"/>
                <w:lang w:val="sr-RS"/>
              </w:rPr>
              <w:t>П до П+2</w:t>
            </w:r>
          </w:p>
        </w:tc>
      </w:tr>
      <w:tr>
        <w:trPr/>
        <w:tc>
          <w:tcPr>
            <w:tcW w:w="561" w:type="dxa"/>
            <w:tcBorders/>
          </w:tcPr>
          <w:p>
            <w:pPr>
              <w:pStyle w:val="Normal"/>
              <w:spacing w:lineRule="auto" w:line="276"/>
              <w:jc w:val="both"/>
              <w:rPr>
                <w:rFonts w:ascii="Arial Narrow" w:hAnsi="Arial Narrow" w:cs="Arial"/>
                <w:lang w:val="sr-RS"/>
              </w:rPr>
            </w:pPr>
            <w:r>
              <w:rPr>
                <w:rFonts w:cs="Arial" w:ascii="Arial Narrow" w:hAnsi="Arial Narrow"/>
                <w:lang w:val="sr-RS"/>
              </w:rPr>
              <w:t>4</w:t>
            </w:r>
          </w:p>
        </w:tc>
        <w:tc>
          <w:tcPr>
            <w:tcW w:w="5449" w:type="dxa"/>
            <w:tcBorders/>
          </w:tcPr>
          <w:p>
            <w:pPr>
              <w:pStyle w:val="Normal"/>
              <w:spacing w:lineRule="auto" w:line="276"/>
              <w:jc w:val="both"/>
              <w:rPr>
                <w:rFonts w:ascii="Arial Narrow" w:hAnsi="Arial Narrow" w:cs="Arial"/>
                <w:lang w:val="sr-Latn-CS"/>
              </w:rPr>
            </w:pPr>
            <w:r>
              <w:rPr>
                <w:rFonts w:cs="Arial" w:ascii="Arial Narrow" w:hAnsi="Arial Narrow"/>
              </w:rPr>
              <w:t>Максимална висина венца</w:t>
            </w:r>
          </w:p>
        </w:tc>
        <w:tc>
          <w:tcPr>
            <w:tcW w:w="3006" w:type="dxa"/>
            <w:tcBorders/>
          </w:tcPr>
          <w:p>
            <w:pPr>
              <w:pStyle w:val="Normal"/>
              <w:spacing w:lineRule="auto" w:line="276"/>
              <w:jc w:val="both"/>
              <w:rPr>
                <w:rFonts w:ascii="Arial Narrow" w:hAnsi="Arial Narrow" w:cs="Arial"/>
                <w:lang w:val="sr-RS"/>
              </w:rPr>
            </w:pPr>
            <w:r>
              <w:rPr>
                <w:rFonts w:cs="Arial" w:ascii="Arial Narrow" w:hAnsi="Arial Narrow"/>
                <w:lang w:val="sr-RS"/>
              </w:rPr>
              <w:t xml:space="preserve">12 </w:t>
            </w:r>
            <w:r>
              <w:rPr>
                <w:rFonts w:cs="Arial" w:ascii="Arial Narrow" w:hAnsi="Arial Narrow"/>
              </w:rPr>
              <w:t>m</w:t>
            </w:r>
          </w:p>
        </w:tc>
      </w:tr>
      <w:tr>
        <w:trPr/>
        <w:tc>
          <w:tcPr>
            <w:tcW w:w="561" w:type="dxa"/>
            <w:vMerge w:val="restart"/>
            <w:tcBorders/>
          </w:tcPr>
          <w:p>
            <w:pPr>
              <w:pStyle w:val="Normal"/>
              <w:spacing w:lineRule="auto" w:line="276"/>
              <w:jc w:val="both"/>
              <w:rPr>
                <w:rFonts w:ascii="Arial Narrow" w:hAnsi="Arial Narrow" w:cs="Arial"/>
                <w:lang w:val="sr-RS"/>
              </w:rPr>
            </w:pPr>
            <w:r>
              <w:rPr>
                <w:rFonts w:cs="Arial" w:ascii="Arial Narrow" w:hAnsi="Arial Narrow"/>
                <w:lang w:val="sr-RS"/>
              </w:rPr>
              <w:t>5</w:t>
            </w:r>
          </w:p>
        </w:tc>
        <w:tc>
          <w:tcPr>
            <w:tcW w:w="8455" w:type="dxa"/>
            <w:gridSpan w:val="2"/>
            <w:tcBorders/>
          </w:tcPr>
          <w:p>
            <w:pPr>
              <w:pStyle w:val="Normal"/>
              <w:spacing w:lineRule="auto" w:line="276"/>
              <w:jc w:val="both"/>
              <w:rPr>
                <w:rFonts w:ascii="Arial Narrow" w:hAnsi="Arial Narrow" w:cs="Arial"/>
                <w:lang w:val="sr-RS"/>
              </w:rPr>
            </w:pPr>
            <w:r>
              <w:rPr>
                <w:rFonts w:cs="Arial" w:ascii="Arial Narrow" w:hAnsi="Arial Narrow"/>
                <w:lang w:val="sr-RS"/>
              </w:rPr>
              <w:t>Удаљење грађевинских линија у односу на :</w:t>
            </w:r>
          </w:p>
        </w:tc>
      </w:tr>
      <w:tr>
        <w:trPr/>
        <w:tc>
          <w:tcPr>
            <w:tcW w:w="561" w:type="dxa"/>
            <w:vMerge w:val="continue"/>
            <w:tcBorders/>
          </w:tcPr>
          <w:p>
            <w:pPr>
              <w:pStyle w:val="Normal"/>
              <w:spacing w:lineRule="auto" w:line="276"/>
              <w:jc w:val="both"/>
              <w:rPr>
                <w:rFonts w:ascii="Arial Narrow" w:hAnsi="Arial Narrow" w:cs="Arial"/>
                <w:lang w:val="sr-RS"/>
              </w:rPr>
            </w:pPr>
            <w:r>
              <w:rPr>
                <w:rFonts w:cs="Arial" w:ascii="Arial Narrow" w:hAnsi="Arial Narrow"/>
                <w:lang w:val="sr-RS"/>
              </w:rPr>
            </w:r>
          </w:p>
        </w:tc>
        <w:tc>
          <w:tcPr>
            <w:tcW w:w="5449" w:type="dxa"/>
            <w:tcBorders/>
          </w:tcPr>
          <w:p>
            <w:pPr>
              <w:pStyle w:val="Normal"/>
              <w:spacing w:lineRule="auto" w:line="276"/>
              <w:rPr>
                <w:rFonts w:ascii="Arial Narrow" w:hAnsi="Arial Narrow" w:cs="Arial"/>
                <w:lang w:val="sr-RS"/>
              </w:rPr>
            </w:pPr>
            <w:r>
              <w:rPr>
                <w:rFonts w:cs="Arial" w:ascii="Arial Narrow" w:hAnsi="Arial Narrow"/>
                <w:lang w:val="sr-RS"/>
              </w:rPr>
              <w:t>границу парцеле према јавном земљишту</w:t>
            </w:r>
          </w:p>
        </w:tc>
        <w:tc>
          <w:tcPr>
            <w:tcW w:w="3006" w:type="dxa"/>
            <w:tcBorders/>
          </w:tcPr>
          <w:p>
            <w:pPr>
              <w:pStyle w:val="Normal"/>
              <w:spacing w:lineRule="auto" w:line="276"/>
              <w:jc w:val="both"/>
              <w:rPr>
                <w:rFonts w:ascii="Arial Narrow" w:hAnsi="Arial Narrow" w:cs="Arial"/>
                <w:lang w:val="sr-RS"/>
              </w:rPr>
            </w:pPr>
            <w:r>
              <w:rPr>
                <w:rFonts w:cs="Arial" w:ascii="Arial Narrow" w:hAnsi="Arial Narrow"/>
                <w:lang w:val="sr-RS"/>
              </w:rPr>
              <w:t>Минимум 5</w:t>
            </w:r>
            <w:r>
              <w:rPr>
                <w:rFonts w:cs="Arial" w:ascii="Arial Narrow" w:hAnsi="Arial Narrow"/>
              </w:rPr>
              <w:t xml:space="preserve"> m</w:t>
            </w:r>
          </w:p>
        </w:tc>
      </w:tr>
      <w:tr>
        <w:trPr/>
        <w:tc>
          <w:tcPr>
            <w:tcW w:w="561" w:type="dxa"/>
            <w:vMerge w:val="continue"/>
            <w:tcBorders/>
          </w:tcPr>
          <w:p>
            <w:pPr>
              <w:pStyle w:val="Normal"/>
              <w:spacing w:lineRule="auto" w:line="276"/>
              <w:jc w:val="both"/>
              <w:rPr>
                <w:rFonts w:ascii="Arial Narrow" w:hAnsi="Arial Narrow" w:cs="Arial"/>
                <w:lang w:val="sr-RS"/>
              </w:rPr>
            </w:pPr>
            <w:r>
              <w:rPr>
                <w:rFonts w:cs="Arial" w:ascii="Arial Narrow" w:hAnsi="Arial Narrow"/>
                <w:lang w:val="sr-RS"/>
              </w:rPr>
            </w:r>
          </w:p>
        </w:tc>
        <w:tc>
          <w:tcPr>
            <w:tcW w:w="5449" w:type="dxa"/>
            <w:tcBorders/>
          </w:tcPr>
          <w:p>
            <w:pPr>
              <w:pStyle w:val="Normal"/>
              <w:spacing w:lineRule="auto" w:line="276"/>
              <w:rPr>
                <w:rFonts w:ascii="Arial Narrow" w:hAnsi="Arial Narrow" w:cs="Arial"/>
                <w:lang w:val="sr-RS"/>
              </w:rPr>
            </w:pPr>
            <w:r>
              <w:rPr>
                <w:rFonts w:cs="Arial" w:ascii="Arial Narrow" w:hAnsi="Arial Narrow"/>
                <w:lang w:val="sr-RS"/>
              </w:rPr>
              <w:t>бочне и задњу границу парцеле</w:t>
            </w:r>
          </w:p>
        </w:tc>
        <w:tc>
          <w:tcPr>
            <w:tcW w:w="3006" w:type="dxa"/>
            <w:tcBorders/>
          </w:tcPr>
          <w:p>
            <w:pPr>
              <w:pStyle w:val="Normal"/>
              <w:spacing w:lineRule="auto" w:line="276"/>
              <w:jc w:val="both"/>
              <w:rPr>
                <w:rFonts w:ascii="Arial Narrow" w:hAnsi="Arial Narrow" w:cs="Arial"/>
                <w:lang w:val="sr-RS"/>
              </w:rPr>
            </w:pPr>
            <w:r>
              <w:rPr>
                <w:rFonts w:cs="Arial" w:ascii="Arial Narrow" w:hAnsi="Arial Narrow"/>
                <w:lang w:val="sr-RS"/>
              </w:rPr>
              <w:t>Минимум 5</w:t>
            </w:r>
            <w:r>
              <w:rPr>
                <w:rFonts w:cs="Arial" w:ascii="Arial Narrow" w:hAnsi="Arial Narrow"/>
              </w:rPr>
              <w:t xml:space="preserve"> m</w:t>
            </w:r>
          </w:p>
        </w:tc>
      </w:tr>
    </w:tbl>
    <w:p>
      <w:pPr>
        <w:pStyle w:val="Normal"/>
        <w:spacing w:lineRule="atLeast" w:line="200"/>
        <w:jc w:val="both"/>
        <w:rPr>
          <w:rFonts w:ascii="Arial Narrow" w:hAnsi="Arial Narrow" w:cs="Arial"/>
        </w:rPr>
      </w:pPr>
      <w:r>
        <w:rPr>
          <w:rFonts w:cs="Arial" w:ascii="Arial Narrow" w:hAnsi="Arial Narrow"/>
        </w:rPr>
      </w:r>
    </w:p>
    <w:p>
      <w:pPr>
        <w:pStyle w:val="Normal"/>
        <w:spacing w:lineRule="atLeast" w:line="200"/>
        <w:jc w:val="both"/>
        <w:rPr>
          <w:rFonts w:ascii="Arial Narrow" w:hAnsi="Arial Narrow" w:cs="Arial"/>
        </w:rPr>
      </w:pPr>
      <w:r>
        <w:rPr>
          <w:rFonts w:cs="Arial" w:ascii="Arial Narrow" w:hAnsi="Arial Narrow"/>
        </w:rPr>
        <w:t>*</w:t>
      </w:r>
      <w:r>
        <w:rPr>
          <w:rStyle w:val="TEKSTChar1"/>
        </w:rPr>
        <w:t>У обрачун максималног заузећа обрачунава се површина под објектима у о</w:t>
      </w:r>
      <w:r>
        <w:rPr>
          <w:rStyle w:val="TEKSTChar1"/>
          <w:lang w:val="sr-RS"/>
        </w:rPr>
        <w:t>кв</w:t>
      </w:r>
      <w:r>
        <w:rPr>
          <w:rStyle w:val="TEKSTChar1"/>
        </w:rPr>
        <w:t>иру којих је формиран користан простор. Остали објекти у директном контакту са тлом не улазе у об</w:t>
      </w:r>
      <w:r>
        <w:rPr>
          <w:rStyle w:val="TEKSTChar1"/>
          <w:lang w:val="sr-RS"/>
        </w:rPr>
        <w:t>р</w:t>
      </w:r>
      <w:r>
        <w:rPr>
          <w:rStyle w:val="TEKSTChar1"/>
        </w:rPr>
        <w:t>ачун заузећа.</w:t>
      </w:r>
    </w:p>
    <w:p>
      <w:pPr>
        <w:pStyle w:val="TEKST1"/>
        <w:rPr>
          <w:lang w:val="sr-RS"/>
        </w:rPr>
      </w:pPr>
      <w:r>
        <w:rPr>
          <w:lang w:val="sr-RS"/>
        </w:rPr>
        <w:t>Дозвољава се озелењавање слободних површина.</w:t>
      </w:r>
    </w:p>
    <w:p>
      <w:pPr>
        <w:pStyle w:val="Normal"/>
        <w:jc w:val="both"/>
        <w:rPr>
          <w:rFonts w:ascii="Arial Narrow" w:hAnsi="Arial Narrow" w:cs="Arial"/>
        </w:rPr>
      </w:pPr>
      <w:r>
        <w:rPr>
          <w:rFonts w:cs="Arial" w:ascii="Arial Narrow" w:hAnsi="Arial Narrow"/>
        </w:rPr>
        <w:t>Урбанистичко-архитектонска концепција објекта биће заснована на неколико основних принципа:</w:t>
      </w:r>
    </w:p>
    <w:p>
      <w:pPr>
        <w:pStyle w:val="ListParagraph"/>
        <w:numPr>
          <w:ilvl w:val="0"/>
          <w:numId w:val="47"/>
        </w:numPr>
        <w:spacing w:lineRule="auto" w:line="259" w:before="0" w:after="0"/>
        <w:jc w:val="both"/>
        <w:rPr>
          <w:rFonts w:ascii="Arial Narrow" w:hAnsi="Arial Narrow" w:cs="Arial"/>
        </w:rPr>
      </w:pPr>
      <w:r>
        <w:rPr>
          <w:rFonts w:cs="Arial" w:ascii="Arial Narrow" w:hAnsi="Arial Narrow"/>
        </w:rPr>
        <w:t>приступачност и повољан расплет водова</w:t>
      </w:r>
    </w:p>
    <w:p>
      <w:pPr>
        <w:pStyle w:val="ListParagraph"/>
        <w:numPr>
          <w:ilvl w:val="0"/>
          <w:numId w:val="47"/>
        </w:numPr>
        <w:spacing w:lineRule="auto" w:line="259" w:before="0" w:after="0"/>
        <w:jc w:val="both"/>
        <w:rPr>
          <w:rFonts w:ascii="Arial Narrow" w:hAnsi="Arial Narrow" w:cs="Arial"/>
        </w:rPr>
      </w:pPr>
      <w:r>
        <w:rPr>
          <w:rFonts w:cs="Arial" w:ascii="Arial Narrow" w:hAnsi="Arial Narrow"/>
        </w:rPr>
        <w:t>поштовање техничко-технолошких захтева,</w:t>
      </w:r>
    </w:p>
    <w:p>
      <w:pPr>
        <w:pStyle w:val="ListParagraph"/>
        <w:numPr>
          <w:ilvl w:val="0"/>
          <w:numId w:val="47"/>
        </w:numPr>
        <w:spacing w:lineRule="auto" w:line="259" w:before="0" w:after="160"/>
        <w:contextualSpacing/>
        <w:jc w:val="both"/>
        <w:rPr>
          <w:rFonts w:ascii="Arial Narrow" w:hAnsi="Arial Narrow" w:cs="Arial"/>
        </w:rPr>
      </w:pPr>
      <w:r>
        <w:rPr>
          <w:rFonts w:cs="Arial" w:ascii="Arial Narrow" w:hAnsi="Arial Narrow"/>
        </w:rPr>
        <w:t>једноставна и јасна функционална и просторна организација потребних садржаја која ће обезбедити типски карактер објекта,</w:t>
      </w:r>
    </w:p>
    <w:p>
      <w:pPr>
        <w:pStyle w:val="ListParagraph"/>
        <w:numPr>
          <w:ilvl w:val="0"/>
          <w:numId w:val="47"/>
        </w:numPr>
        <w:spacing w:lineRule="auto" w:line="259" w:before="0" w:after="160"/>
        <w:contextualSpacing/>
        <w:jc w:val="both"/>
        <w:rPr>
          <w:rFonts w:ascii="Arial Narrow" w:hAnsi="Arial Narrow" w:cs="Arial"/>
        </w:rPr>
      </w:pPr>
      <w:r>
        <w:rPr>
          <w:rFonts w:cs="Arial" w:ascii="Arial Narrow" w:hAnsi="Arial Narrow"/>
        </w:rPr>
        <w:t>рационалан конструктивни систем,</w:t>
      </w:r>
    </w:p>
    <w:p>
      <w:pPr>
        <w:pStyle w:val="ListParagraph"/>
        <w:numPr>
          <w:ilvl w:val="0"/>
          <w:numId w:val="47"/>
        </w:numPr>
        <w:spacing w:lineRule="auto" w:line="259" w:before="0" w:after="160"/>
        <w:contextualSpacing/>
        <w:jc w:val="both"/>
        <w:rPr>
          <w:rFonts w:ascii="Arial Narrow" w:hAnsi="Arial Narrow" w:cs="Arial"/>
        </w:rPr>
      </w:pPr>
      <w:r>
        <w:rPr>
          <w:rFonts w:cs="Arial" w:ascii="Arial Narrow" w:hAnsi="Arial Narrow"/>
        </w:rPr>
        <w:t>брз и поуздан систем изградње</w:t>
      </w:r>
    </w:p>
    <w:p>
      <w:pPr>
        <w:pStyle w:val="ListParagraph"/>
        <w:numPr>
          <w:ilvl w:val="0"/>
          <w:numId w:val="47"/>
        </w:numPr>
        <w:spacing w:lineRule="auto" w:line="259" w:before="0" w:after="160"/>
        <w:contextualSpacing/>
        <w:jc w:val="both"/>
        <w:rPr>
          <w:rFonts w:ascii="Arial Narrow" w:hAnsi="Arial Narrow" w:cs="Arial"/>
        </w:rPr>
      </w:pPr>
      <w:r>
        <w:rPr>
          <w:rFonts w:cs="Arial" w:ascii="Arial Narrow" w:hAnsi="Arial Narrow"/>
        </w:rPr>
        <w:t>избор одговарајућих материјала који ће испунити све технолошке захтеве и естетско-обликовне критеријуме</w:t>
      </w:r>
    </w:p>
    <w:p>
      <w:pPr>
        <w:pStyle w:val="ListParagraph"/>
        <w:numPr>
          <w:ilvl w:val="0"/>
          <w:numId w:val="47"/>
        </w:numPr>
        <w:spacing w:lineRule="auto" w:line="259" w:before="0" w:after="160"/>
        <w:contextualSpacing/>
        <w:jc w:val="both"/>
        <w:rPr>
          <w:rFonts w:ascii="Arial Narrow" w:hAnsi="Arial Narrow" w:cs="Arial"/>
        </w:rPr>
      </w:pPr>
      <w:r>
        <w:rPr>
          <w:rFonts w:cs="Arial" w:ascii="Arial Narrow" w:hAnsi="Arial Narrow"/>
        </w:rPr>
        <w:t>безбедност и прегледност комплетног комплекса соларне електране</w:t>
      </w:r>
    </w:p>
    <w:p>
      <w:pPr>
        <w:pStyle w:val="Normal"/>
        <w:jc w:val="both"/>
        <w:rPr>
          <w:rFonts w:ascii="Arial Narrow" w:hAnsi="Arial Narrow" w:cs="Arial"/>
          <w:b/>
          <w:b/>
          <w:bCs/>
        </w:rPr>
      </w:pPr>
      <w:r>
        <w:rPr>
          <w:rFonts w:cs="Arial" w:ascii="Arial Narrow" w:hAnsi="Arial Narrow"/>
          <w:b/>
          <w:bCs/>
        </w:rPr>
        <w:t>Оквирни функционални садржај ЕЕ комплекса (на ГП-ЕЕ-1)</w:t>
      </w:r>
    </w:p>
    <w:p>
      <w:pPr>
        <w:pStyle w:val="Normal"/>
        <w:jc w:val="both"/>
        <w:rPr>
          <w:rFonts w:ascii="Arial Narrow" w:hAnsi="Arial Narrow" w:cs="Arial"/>
        </w:rPr>
      </w:pPr>
      <w:r>
        <w:rPr>
          <w:rFonts w:cs="Arial" w:ascii="Arial Narrow" w:hAnsi="Arial Narrow"/>
        </w:rPr>
      </w:r>
    </w:p>
    <w:p>
      <w:pPr>
        <w:pStyle w:val="Normal"/>
        <w:jc w:val="both"/>
        <w:rPr>
          <w:rFonts w:ascii="Arial Narrow" w:hAnsi="Arial Narrow" w:cs="Arial"/>
        </w:rPr>
      </w:pPr>
      <w:r>
        <w:rPr>
          <w:rFonts w:cs="Arial" w:ascii="Arial Narrow" w:hAnsi="Arial Narrow"/>
        </w:rPr>
        <w:t xml:space="preserve">Објекат ПРП 400 </w:t>
      </w:r>
      <w:r>
        <w:rPr>
          <w:rFonts w:ascii="Arial Narrow" w:hAnsi="Arial Narrow"/>
        </w:rPr>
        <w:t>kV</w:t>
      </w:r>
      <w:r>
        <w:rPr>
          <w:rFonts w:cs="Arial" w:ascii="Arial Narrow" w:hAnsi="Arial Narrow"/>
        </w:rPr>
        <w:t xml:space="preserve"> (перспективно ТС 400/110 </w:t>
      </w:r>
      <w:r>
        <w:rPr>
          <w:rFonts w:ascii="Arial Narrow" w:hAnsi="Arial Narrow"/>
        </w:rPr>
        <w:t>kV</w:t>
      </w:r>
      <w:r>
        <w:rPr>
          <w:rFonts w:cs="Arial" w:ascii="Arial Narrow" w:hAnsi="Arial Narrow"/>
        </w:rPr>
        <w:t>) састоји се од следећих целина:</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 xml:space="preserve">Разводно постројење 400 </w:t>
      </w:r>
      <w:r>
        <w:rPr>
          <w:rFonts w:ascii="Arial Narrow" w:hAnsi="Arial Narrow"/>
        </w:rPr>
        <w:t>kV</w:t>
      </w:r>
      <w:r>
        <w:rPr>
          <w:rFonts w:cs="Arial" w:ascii="Arial Narrow" w:hAnsi="Arial Narrow"/>
        </w:rPr>
        <w:t xml:space="preserve"> за спољашњу монтажу, са ужастим или цевним сабирницама, челичним носачима опреме и опремом 400 </w:t>
      </w:r>
      <w:r>
        <w:rPr>
          <w:rFonts w:ascii="Arial Narrow" w:hAnsi="Arial Narrow"/>
        </w:rPr>
        <w:t>kV</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 xml:space="preserve">Разводно постројење 110 </w:t>
      </w:r>
      <w:r>
        <w:rPr>
          <w:rFonts w:ascii="Arial Narrow" w:hAnsi="Arial Narrow"/>
        </w:rPr>
        <w:t>kV</w:t>
      </w:r>
      <w:r>
        <w:rPr>
          <w:rFonts w:cs="Arial" w:ascii="Arial Narrow" w:hAnsi="Arial Narrow"/>
        </w:rPr>
        <w:t xml:space="preserve"> за спољашњу монтажу, са ужастим или цевним сабирницама, челичним носачима опреме и опремом 110 </w:t>
      </w:r>
      <w:r>
        <w:rPr>
          <w:rFonts w:ascii="Arial Narrow" w:hAnsi="Arial Narrow"/>
        </w:rPr>
        <w:t>kV</w:t>
      </w:r>
      <w:r>
        <w:rPr>
          <w:rFonts w:cs="Arial" w:ascii="Arial Narrow" w:hAnsi="Arial Narrow"/>
        </w:rPr>
        <w:t xml:space="preserve"> (перспективно стање)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 xml:space="preserve">Енергетски трансформатори 400/110 </w:t>
      </w:r>
      <w:r>
        <w:rPr>
          <w:rFonts w:ascii="Arial Narrow" w:hAnsi="Arial Narrow"/>
        </w:rPr>
        <w:t>kV</w:t>
      </w:r>
      <w:r>
        <w:rPr>
          <w:rFonts w:cs="Arial" w:ascii="Arial Narrow" w:hAnsi="Arial Narrow"/>
        </w:rPr>
        <w:t xml:space="preserve"> за спољашњу монтажу, уљни, смештени на трансформаторским кадама (перспективно стање)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Дизел агрегат, кућни трансформатори за сопствену потрошњу</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Погонска зграда, повремено поседнута, за смештај просторија погонског дела (ормани заштите, управљања, мерења, соптвене потрошење, постројења сопствене потрошње и сл.) и комерцијалног садржаја са мобијилијаром (чајна кухиња, канцеларије, оставе…)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Релејне кућице у разводном постројењу за смештај опреме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Зграда портирнице за портирску службу</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Транспортне стазе за опслуживање садржаја и одржавање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Паркинг повшрине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Уљна канализација за евакуацију евенутално исцурелог уља из трансформатора (перспективно стање) са сепрататором уља и воде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Хидротехничке инсталације атмосферске канализације (систем цевовода, пумпе, упојни бунари)</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Септичка јама и друге инсталације фекалне канализације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Спољна расвета објекта коју чине канделаберски стубови по комплексу и рефлектори</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Елементи громобранске инсталације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Остали елементи за нормално функционсање објекта (кабловски канали, каблови, уземљење, термотехничке инсталације…)</w:t>
      </w:r>
    </w:p>
    <w:p>
      <w:pPr>
        <w:pStyle w:val="ListParagraph"/>
        <w:numPr>
          <w:ilvl w:val="0"/>
          <w:numId w:val="53"/>
        </w:numPr>
        <w:spacing w:lineRule="auto" w:line="259" w:before="0" w:after="160"/>
        <w:contextualSpacing/>
        <w:jc w:val="both"/>
        <w:rPr>
          <w:rFonts w:ascii="Arial Narrow" w:hAnsi="Arial Narrow" w:cs="Arial"/>
        </w:rPr>
      </w:pPr>
      <w:r>
        <w:rPr>
          <w:rFonts w:cs="Arial" w:ascii="Arial Narrow" w:hAnsi="Arial Narrow"/>
        </w:rPr>
        <w:t>Спољашња ограда објекта са улазним капијама</w:t>
      </w:r>
    </w:p>
    <w:p>
      <w:pPr>
        <w:pStyle w:val="Normal"/>
        <w:jc w:val="both"/>
        <w:rPr>
          <w:rFonts w:ascii="Arial Narrow" w:hAnsi="Arial Narrow" w:cs="Arial"/>
        </w:rPr>
      </w:pPr>
      <w:r>
        <w:rPr>
          <w:rFonts w:cs="Arial" w:ascii="Arial Narrow" w:hAnsi="Arial Narrow"/>
        </w:rPr>
        <w:t xml:space="preserve">Објекат ТС 33/400 </w:t>
      </w:r>
      <w:r>
        <w:rPr>
          <w:rFonts w:ascii="Arial Narrow" w:hAnsi="Arial Narrow"/>
        </w:rPr>
        <w:t>kV</w:t>
      </w:r>
      <w:r>
        <w:rPr>
          <w:rFonts w:cs="Arial" w:ascii="Arial Narrow" w:hAnsi="Arial Narrow"/>
        </w:rPr>
        <w:t xml:space="preserve"> састоји се од следећих целина:</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 xml:space="preserve">Енергетски трансформатори 33/400 </w:t>
      </w:r>
      <w:r>
        <w:rPr>
          <w:rFonts w:ascii="Arial Narrow" w:hAnsi="Arial Narrow"/>
        </w:rPr>
        <w:t>kV</w:t>
      </w:r>
      <w:r>
        <w:rPr>
          <w:rFonts w:cs="Arial" w:ascii="Arial Narrow" w:hAnsi="Arial Narrow"/>
        </w:rPr>
        <w:t xml:space="preserve"> за спољашњу монтажу, уљни, смештени на трансформаторским кадама </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Дизел агрегат, кућни трансформатори за сопствену потрошњу</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Постројење за компензацију реактивне енергије и филтрирање виших хармоника</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Погонска зграда, повремено поседнута, за смештај просторија погонског дела (ормани заштите, управљања, мерења, соптвене потрошење, постројења сопствене потрошње и сл.) и комерцијалног садржаја са мобијилијаром (чајна кухиња, канцеларије, оставе…)</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Транспортне стазе за опслуживање садржаја и одржавање</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Паркинг повшрине</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Уљна канализација за евакуацију евенутално исцурелог уља из трансформатора (перспективно стање) са сепрататором уља и воде</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Хидротехничке инсталације атмосферске канализације (систем цевовода, пумпе, упојни бунари)</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Септичка јама и друге инсталације фекалне канализације</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Спољна расвета објекта коју чине канделаберски стубови по комплексу и рефлектори</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Елементи громобранске инсталације</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Остали елементи за нормално функционсање објекта (кабловски канали, каблови, уземљење, термотехничке инсталације…)</w:t>
      </w:r>
    </w:p>
    <w:p>
      <w:pPr>
        <w:pStyle w:val="ListParagraph"/>
        <w:numPr>
          <w:ilvl w:val="0"/>
          <w:numId w:val="54"/>
        </w:numPr>
        <w:spacing w:lineRule="auto" w:line="259" w:before="0" w:after="160"/>
        <w:contextualSpacing/>
        <w:jc w:val="both"/>
        <w:rPr>
          <w:rFonts w:ascii="Arial Narrow" w:hAnsi="Arial Narrow" w:cs="Arial"/>
        </w:rPr>
      </w:pPr>
      <w:r>
        <w:rPr>
          <w:rFonts w:cs="Arial" w:ascii="Arial Narrow" w:hAnsi="Arial Narrow"/>
        </w:rPr>
        <w:t>Спољашња ограда објекта са улазним капијама</w:t>
      </w:r>
    </w:p>
    <w:p>
      <w:pPr>
        <w:pStyle w:val="TEKST1"/>
        <w:rPr>
          <w:bCs/>
          <w:lang w:val="sr-RS"/>
        </w:rPr>
      </w:pPr>
      <w:r>
        <w:rPr>
          <w:bCs/>
          <w:lang w:val="sr-RS"/>
        </w:rPr>
        <w:t>Објекат ПРП 10 kV је описан у оквиру прикључења објекта на ДСЕЕ.</w:t>
      </w:r>
    </w:p>
    <w:p>
      <w:pPr>
        <w:pStyle w:val="TEKST1"/>
        <w:rPr>
          <w:bCs/>
          <w:lang w:val="sr-RS"/>
        </w:rPr>
      </w:pPr>
      <w:r>
        <w:rPr>
          <w:bCs/>
          <w:lang w:val="sr-RS"/>
        </w:rPr>
        <w:t>Снага трансформације објекта ТС 33/400 kV, уједно и капацитет овог објекта, биће дефинисана према коначној снази соларне електране, према перспективним потребама и према условима прикључења на преносни систем електричне енергије.</w:t>
      </w:r>
    </w:p>
    <w:p>
      <w:pPr>
        <w:pStyle w:val="TEKST1"/>
        <w:rPr>
          <w:bCs/>
          <w:lang w:val="sr-RS"/>
        </w:rPr>
      </w:pPr>
      <w:r>
        <w:rPr>
          <w:bCs/>
          <w:lang w:val="sr-RS"/>
        </w:rPr>
        <w:t>Приказано диспозиционо решење је претпостављено и очекивано техничко решење, усвојено на основу правила праксе и досадашњег искуства са сличним објектима, са очекиваним бројем поља ПРП 400 kV које износи 9 а које испуњава пуну функционалност. Очекиван број поља перспективног РП 110 kV износи 8. Број поља РП 400 kV и РП 110 kV доминантно одређује димензије објекта. Тачан број поља и диспозиционо решење биће дефинисано кроз Техничке услове од стране оператора преносног система (АД ЕМС).</w:t>
      </w:r>
    </w:p>
    <w:p>
      <w:pPr>
        <w:pStyle w:val="TEKST1"/>
        <w:rPr>
          <w:bCs/>
          <w:lang w:val="sr-RS"/>
        </w:rPr>
      </w:pPr>
      <w:r>
        <w:rPr>
          <w:bCs/>
          <w:lang w:val="sr-RS"/>
        </w:rPr>
        <w:t>Погонске зграде биће спратности ТЕ+0+1, а максимална висина слемена је 12м.</w:t>
      </w:r>
    </w:p>
    <w:p>
      <w:pPr>
        <w:pStyle w:val="TEKST1"/>
        <w:rPr>
          <w:bCs/>
          <w:lang w:val="sr-RS"/>
        </w:rPr>
      </w:pPr>
      <w:r>
        <w:rPr>
          <w:bCs/>
          <w:lang w:val="sr-RS"/>
        </w:rPr>
        <w:t>Окривна висина порталних стубова у 400 kV постројењу износи 24м.</w:t>
      </w:r>
    </w:p>
    <w:p>
      <w:pPr>
        <w:pStyle w:val="TEKST1"/>
        <w:rPr>
          <w:bCs/>
          <w:lang w:val="sr-RS"/>
        </w:rPr>
      </w:pPr>
      <w:r>
        <w:rPr>
          <w:bCs/>
          <w:lang w:val="sr-RS"/>
        </w:rPr>
        <w:t xml:space="preserve">Објекат хидротехничке инфраструктуре, резервоар за воду за потребе снабдевања водом комплекса ПРП 400 kV и ТС 33/400 kV, биће димензионисан у току израде пројектно-техничке документације за санитарне потребе и потребе заштите од пожара у складу са прописима из области заштите од пожара и према технолошким потребама. Објекат резервоара може бити смештен у оквиру грађевинске парцеле за објекат ТС 33/400 kV, а може бити постављен и унутар и изван ограде објекта ТС. </w:t>
      </w:r>
    </w:p>
    <w:p>
      <w:pPr>
        <w:pStyle w:val="TEKST1"/>
        <w:rPr>
          <w:bCs/>
          <w:lang w:val="sr-RS"/>
        </w:rPr>
      </w:pPr>
      <w:r>
        <w:rPr>
          <w:bCs/>
          <w:lang w:val="sr-RS"/>
        </w:rPr>
        <w:t>Изградња постројења за складиштење енергије подразумева инсталацију контејнера са батеријама, затим исправљач за конверзију електричне енергије из наизменичне у једносмерну струју за пуњење батерија, инвертор за претварање једносмерног напона у наизменични у случају ињектирања електричне енергије из батеријског складишта у мрежу, разводних ормана са прекидачким елементима и опремом за управљање као и трансформатора за трансфорамацију- подизање напона.</w:t>
      </w:r>
    </w:p>
    <w:p>
      <w:pPr>
        <w:pStyle w:val="TEKST1"/>
        <w:rPr>
          <w:bCs/>
          <w:lang w:val="sr-RS"/>
        </w:rPr>
      </w:pPr>
      <w:r>
        <w:rPr>
          <w:bCs/>
          <w:lang w:val="sr-RS"/>
        </w:rPr>
        <w:t>У делу соларне електране за смештај складишних капацитета, предвиђа се инсталација спољашње расвете на стубовима, инсталације система видео надзора, контроле приступа, система уземљења и елемената громобранске инсталације.</w:t>
      </w:r>
    </w:p>
    <w:p>
      <w:pPr>
        <w:pStyle w:val="TEKST1"/>
        <w:rPr>
          <w:b/>
          <w:b/>
          <w:bCs/>
          <w:lang w:val="sr-RS"/>
        </w:rPr>
      </w:pPr>
      <w:r>
        <w:rPr>
          <w:b/>
          <w:bCs/>
          <w:lang w:val="sr-RS"/>
        </w:rPr>
      </w:r>
    </w:p>
    <w:p>
      <w:pPr>
        <w:pStyle w:val="TEKST1"/>
        <w:rPr>
          <w:b/>
          <w:b/>
          <w:bCs/>
          <w:lang w:val="sr-RS"/>
        </w:rPr>
      </w:pPr>
      <w:r>
        <w:rPr>
          <w:b/>
          <w:bCs/>
          <w:lang w:val="sr-RS"/>
        </w:rPr>
        <w:t>Сви напред наведени описи садржаја у оквиру ЕЕ комплекса су дати илустративно ради лакшег сагледавања планиране интервенције у простору и нису обавезујући, а прецизна техничко-технолошка решења ће бити дефинисана разрадом кроз техничку документацију.</w:t>
      </w:r>
    </w:p>
    <w:p>
      <w:pPr>
        <w:pStyle w:val="TEKST1"/>
        <w:rPr>
          <w:b/>
          <w:b/>
          <w:bCs/>
          <w:lang w:val="sr-RS"/>
        </w:rPr>
      </w:pPr>
      <w:r>
        <w:rPr>
          <w:b/>
          <w:bCs/>
          <w:lang w:val="sr-RS"/>
        </w:rPr>
      </w:r>
    </w:p>
    <w:p>
      <w:pPr>
        <w:pStyle w:val="TEKST1"/>
        <w:rPr>
          <w:bCs/>
          <w:lang w:val="sr-RS"/>
        </w:rPr>
      </w:pPr>
      <w:r>
        <w:rPr>
          <w:bCs/>
          <w:lang w:val="sr-RS"/>
        </w:rPr>
        <w:t>Обавезно је ограђивање грађевинске парцеле за изградњу електроенергетског објекта (трансформаторска станица, складиште електричне енергије, прикљчно разводно постројење 400 kV). Ограду је потребно поставити на минималном удаљењу од 1 m од границе катастарске парцеле, како би се спречио ненамеран удар пољопривредне механизације којом се обрађује околно земљиште. Ограда мора бити транспарентна, а висина и елементи се одређују у складу са правилима и праксом за ову врсту објеката.</w:t>
      </w:r>
    </w:p>
    <w:p>
      <w:pPr>
        <w:pStyle w:val="TEKST1"/>
        <w:rPr>
          <w:bCs/>
          <w:lang w:val="sr-RS"/>
        </w:rPr>
      </w:pPr>
      <w:r>
        <w:rPr>
          <w:bCs/>
          <w:lang w:val="sr-RS"/>
        </w:rPr>
      </w:r>
    </w:p>
    <w:p>
      <w:pPr>
        <w:pStyle w:val="TEKST1"/>
        <w:rPr>
          <w:bCs/>
          <w:lang w:val="sr-RS"/>
        </w:rPr>
      </w:pPr>
      <w:r>
        <w:rPr>
          <w:bCs/>
          <w:lang w:val="sr-RS"/>
        </w:rPr>
        <w:t>Уколико је због нивелационог решења, у склопу комплекса трафостанице, потребно по ободу парцеле формирати канале за одводњавање, ови канали морају бити удаљени минимум 1 m од границе катастарске парцеле.</w:t>
      </w:r>
    </w:p>
    <w:p>
      <w:pPr>
        <w:pStyle w:val="TEKST1"/>
        <w:rPr>
          <w:bCs/>
          <w:lang w:val="sr-RS"/>
        </w:rPr>
      </w:pPr>
      <w:r>
        <w:rPr>
          <w:bCs/>
          <w:lang w:val="sr-RS"/>
        </w:rPr>
      </w:r>
    </w:p>
    <w:p>
      <w:pPr>
        <w:pStyle w:val="TEKST1"/>
        <w:rPr>
          <w:b/>
          <w:b/>
          <w:bCs/>
          <w:lang w:val="sr-RS"/>
        </w:rPr>
      </w:pPr>
      <w:r>
        <w:rPr>
          <w:b/>
          <w:bCs/>
          <w:lang w:val="sr-RS"/>
        </w:rPr>
        <w:t>Саобраћајни приступ локацији грађевинским парцелама у оквиру зоне ЕЕ</w:t>
      </w:r>
    </w:p>
    <w:p>
      <w:pPr>
        <w:pStyle w:val="TEKST1"/>
        <w:rPr>
          <w:lang w:val="sr-RS"/>
        </w:rPr>
      </w:pPr>
      <w:r>
        <w:rPr>
          <w:lang w:val="sr-RS"/>
        </w:rPr>
        <w:t>је обезбеђен са постојеће јавне саобраћајнице/приступног некатегорисаног пута на кп 2731 КО Бачево, који у постојећој регулацији НЕМА довољну ширину у оквиру које је могуће реализовати приступ  свим  садржјима,  планираним  у  оквиру  зоне  ЕЕ, а  у  складу  са  захтевима законске регулативе, те је овим Планом формирана нова јавна саобраћајница (СП-1,односно СП-2) са које је могуће остварити приступ грађевинским парцелама за изградњу ЕЕ објеката (ГП-ЕЕ-1 и ГП-ЕЕ-3) и грађевинској парцели за реализацију комплекса за складиштење енергије (ГП-ЕЕ-2)”</w:t>
      </w:r>
    </w:p>
    <w:p>
      <w:pPr>
        <w:pStyle w:val="TEKST1"/>
        <w:rPr>
          <w:lang w:val="sr-RS"/>
        </w:rPr>
      </w:pPr>
      <w:r>
        <w:rPr>
          <w:lang w:val="sr-RS"/>
        </w:rPr>
      </w:r>
    </w:p>
    <w:p>
      <w:pPr>
        <w:pStyle w:val="TEKST1"/>
        <w:rPr>
          <w:lang w:val="sr-RS"/>
        </w:rPr>
      </w:pPr>
      <w:r>
        <w:rPr>
          <w:lang w:val="sr-RS"/>
        </w:rPr>
        <w:t xml:space="preserve">Овим Планом се формираjу </w:t>
      </w:r>
      <w:r>
        <w:rPr>
          <w:b/>
          <w:lang w:val="sr-RS"/>
        </w:rPr>
        <w:t>три</w:t>
      </w:r>
      <w:r>
        <w:rPr>
          <w:lang w:val="sr-RS"/>
        </w:rPr>
        <w:t xml:space="preserve"> нове грађевинске парцеле за изградњу комплекса ЕЕ у оквиру којих ће бити смештени електроенергетски садржаји и то: ТС и/или ПРП и/или СкЕ за ГП-ЕЕ-1 и </w:t>
      </w:r>
      <w:r>
        <w:rPr>
          <w:b/>
          <w:lang w:val="sr-RS"/>
        </w:rPr>
        <w:t>ГП-ЕЕ-3</w:t>
      </w:r>
      <w:r>
        <w:rPr>
          <w:lang w:val="sr-RS"/>
        </w:rPr>
        <w:t xml:space="preserve"> однсно СкЕ за ГП-ЕЕ-2, сви у функцији соларне електране „BREBEX“, за које се предвиђа промена намене из пољопривредног у грађевинско земљиште, и то:</w:t>
      </w:r>
    </w:p>
    <w:p>
      <w:pPr>
        <w:pStyle w:val="TEKST1"/>
        <w:rPr>
          <w:highlight w:val="yellow"/>
          <w:lang w:val="sr-RS"/>
        </w:rPr>
      </w:pPr>
      <w:r>
        <w:rPr>
          <w:highlight w:val="yellow"/>
          <w:lang w:val="sr-RS"/>
        </w:rPr>
      </w:r>
    </w:p>
    <w:tbl>
      <w:tblPr>
        <w:tblStyle w:val="TableGrid"/>
        <w:tblW w:w="9017" w:type="dxa"/>
        <w:jc w:val="left"/>
        <w:tblInd w:w="0" w:type="dxa"/>
        <w:tblCellMar>
          <w:top w:w="0" w:type="dxa"/>
          <w:left w:w="108" w:type="dxa"/>
          <w:bottom w:w="0" w:type="dxa"/>
          <w:right w:w="108" w:type="dxa"/>
        </w:tblCellMar>
        <w:tblLook w:firstRow="1" w:noVBand="1" w:lastRow="0" w:firstColumn="1" w:lastColumn="0" w:noHBand="0" w:val="04a0"/>
      </w:tblPr>
      <w:tblGrid>
        <w:gridCol w:w="2121"/>
        <w:gridCol w:w="2694"/>
        <w:gridCol w:w="2252"/>
        <w:gridCol w:w="1949"/>
      </w:tblGrid>
      <w:tr>
        <w:trPr/>
        <w:tc>
          <w:tcPr>
            <w:tcW w:w="2121" w:type="dxa"/>
            <w:tcBorders/>
            <w:shd w:color="auto" w:fill="auto" w:val="clear"/>
          </w:tcPr>
          <w:p>
            <w:pPr>
              <w:pStyle w:val="TEKST1"/>
              <w:jc w:val="center"/>
              <w:rPr>
                <w:rFonts w:cs="Arial"/>
                <w:lang w:val="sr-CS"/>
              </w:rPr>
            </w:pPr>
            <w:r>
              <w:rPr>
                <w:rFonts w:cs="Arial"/>
                <w:lang w:val="sr-CS"/>
              </w:rPr>
              <w:t>Ознака грађевинксе парцеле</w:t>
            </w:r>
          </w:p>
        </w:tc>
        <w:tc>
          <w:tcPr>
            <w:tcW w:w="2694" w:type="dxa"/>
            <w:tcBorders/>
            <w:shd w:color="auto" w:fill="auto" w:val="clear"/>
          </w:tcPr>
          <w:p>
            <w:pPr>
              <w:pStyle w:val="TEKST1"/>
              <w:jc w:val="center"/>
              <w:rPr>
                <w:rFonts w:cs="Arial"/>
                <w:lang w:val="sr-CS"/>
              </w:rPr>
            </w:pPr>
            <w:r>
              <w:rPr>
                <w:rFonts w:cs="Arial"/>
                <w:lang w:val="sr-CS"/>
              </w:rPr>
              <w:t>Број ктастарске парцеле</w:t>
            </w:r>
          </w:p>
        </w:tc>
        <w:tc>
          <w:tcPr>
            <w:tcW w:w="2252" w:type="dxa"/>
            <w:tcBorders/>
            <w:shd w:color="auto" w:fill="auto" w:val="clear"/>
          </w:tcPr>
          <w:p>
            <w:pPr>
              <w:pStyle w:val="TEKST1"/>
              <w:jc w:val="center"/>
              <w:rPr>
                <w:rFonts w:cs="Arial"/>
                <w:lang w:val="sr-CS"/>
              </w:rPr>
            </w:pPr>
            <w:r>
              <w:rPr>
                <w:rFonts w:cs="Arial"/>
                <w:lang w:val="sr-CS"/>
              </w:rPr>
              <w:t>Катастарска општина</w:t>
            </w:r>
          </w:p>
        </w:tc>
        <w:tc>
          <w:tcPr>
            <w:tcW w:w="1949" w:type="dxa"/>
            <w:tcBorders/>
            <w:shd w:color="auto" w:fill="auto" w:val="clear"/>
          </w:tcPr>
          <w:p>
            <w:pPr>
              <w:pStyle w:val="TEKST1"/>
              <w:jc w:val="center"/>
              <w:rPr>
                <w:rFonts w:cs="Arial"/>
                <w:lang w:val="sr-CS"/>
              </w:rPr>
            </w:pPr>
            <w:r>
              <w:rPr>
                <w:rFonts w:cs="Arial"/>
                <w:lang w:val="sr-CS"/>
              </w:rPr>
              <w:t xml:space="preserve">Површина </w:t>
            </w:r>
          </w:p>
          <w:p>
            <w:pPr>
              <w:pStyle w:val="TEKST1"/>
              <w:jc w:val="center"/>
              <w:rPr>
                <w:rFonts w:cs="Arial"/>
                <w:lang w:val="sr-CS"/>
              </w:rPr>
            </w:pPr>
            <w:r>
              <w:rPr>
                <w:rFonts w:cs="Arial"/>
                <w:lang w:val="sr-CS"/>
              </w:rPr>
              <w:t>(м2)</w:t>
            </w:r>
          </w:p>
        </w:tc>
      </w:tr>
      <w:tr>
        <w:trPr/>
        <w:tc>
          <w:tcPr>
            <w:tcW w:w="2121" w:type="dxa"/>
            <w:tcBorders/>
            <w:shd w:color="auto" w:fill="auto" w:val="clear"/>
            <w:vAlign w:val="center"/>
          </w:tcPr>
          <w:p>
            <w:pPr>
              <w:pStyle w:val="TEKST1"/>
              <w:jc w:val="center"/>
              <w:rPr>
                <w:rFonts w:cs="Arial"/>
                <w:b/>
                <w:b/>
                <w:lang w:val="sr-CS"/>
              </w:rPr>
            </w:pPr>
            <w:r>
              <w:rPr>
                <w:rFonts w:cs="Arial"/>
                <w:b/>
                <w:lang w:val="sr-CS"/>
              </w:rPr>
              <w:t>ГП-ЕЕ-1</w:t>
            </w:r>
          </w:p>
        </w:tc>
        <w:tc>
          <w:tcPr>
            <w:tcW w:w="2694" w:type="dxa"/>
            <w:tcBorders/>
            <w:shd w:color="auto" w:fill="auto" w:val="clear"/>
            <w:vAlign w:val="center"/>
          </w:tcPr>
          <w:p>
            <w:pPr>
              <w:pStyle w:val="TEKST1"/>
              <w:jc w:val="center"/>
              <w:rPr>
                <w:rFonts w:cs="Arial"/>
              </w:rPr>
            </w:pPr>
            <w:r>
              <w:rPr>
                <w:rFonts w:cs="Arial"/>
                <w:lang w:val="sr-CS"/>
              </w:rPr>
              <w:t>499, 500, 501, 502</w:t>
            </w:r>
            <w:r>
              <w:rPr>
                <w:rFonts w:cs="Arial"/>
              </w:rPr>
              <w:t xml:space="preserve"> </w:t>
            </w:r>
          </w:p>
        </w:tc>
        <w:tc>
          <w:tcPr>
            <w:tcW w:w="2252" w:type="dxa"/>
            <w:tcBorders/>
            <w:shd w:color="auto" w:fill="auto" w:val="clear"/>
            <w:vAlign w:val="center"/>
          </w:tcPr>
          <w:p>
            <w:pPr>
              <w:pStyle w:val="TEKST1"/>
              <w:jc w:val="center"/>
              <w:rPr>
                <w:rFonts w:cs="Arial"/>
                <w:lang w:val="sr-CS"/>
              </w:rPr>
            </w:pPr>
            <w:r>
              <w:rPr>
                <w:rFonts w:cs="Arial"/>
                <w:lang w:val="sr-CS"/>
              </w:rPr>
              <w:t>Бребевница</w:t>
            </w:r>
          </w:p>
        </w:tc>
        <w:tc>
          <w:tcPr>
            <w:tcW w:w="1949" w:type="dxa"/>
            <w:tcBorders/>
            <w:shd w:color="auto" w:fill="auto" w:val="clear"/>
            <w:vAlign w:val="center"/>
          </w:tcPr>
          <w:p>
            <w:pPr>
              <w:pStyle w:val="TEKST1"/>
              <w:jc w:val="center"/>
              <w:rPr>
                <w:rFonts w:cs="Arial"/>
                <w:lang w:val="sr-RS"/>
              </w:rPr>
            </w:pPr>
            <w:r>
              <w:rPr>
                <w:rFonts w:cs="Arial"/>
                <w:lang w:val="sr-RS"/>
              </w:rPr>
              <w:t>225936</w:t>
            </w:r>
          </w:p>
        </w:tc>
      </w:tr>
      <w:tr>
        <w:trPr/>
        <w:tc>
          <w:tcPr>
            <w:tcW w:w="2121" w:type="dxa"/>
            <w:tcBorders/>
            <w:shd w:color="auto" w:fill="auto" w:val="clear"/>
            <w:vAlign w:val="center"/>
          </w:tcPr>
          <w:p>
            <w:pPr>
              <w:pStyle w:val="TEKST1"/>
              <w:jc w:val="center"/>
              <w:rPr>
                <w:rFonts w:cs="Arial"/>
                <w:b/>
                <w:b/>
                <w:lang w:val="sr-CS"/>
              </w:rPr>
            </w:pPr>
            <w:r>
              <w:rPr>
                <w:rFonts w:cs="Arial"/>
                <w:b/>
                <w:lang w:val="sr-CS"/>
              </w:rPr>
              <w:t>ГП-ЕЕ-2</w:t>
            </w:r>
          </w:p>
        </w:tc>
        <w:tc>
          <w:tcPr>
            <w:tcW w:w="2694" w:type="dxa"/>
            <w:tcBorders/>
            <w:shd w:color="auto" w:fill="auto" w:val="clear"/>
            <w:vAlign w:val="center"/>
          </w:tcPr>
          <w:p>
            <w:pPr>
              <w:pStyle w:val="TEKST1"/>
              <w:jc w:val="center"/>
              <w:rPr>
                <w:rFonts w:cs="Arial"/>
                <w:lang w:val="sr-CS"/>
              </w:rPr>
            </w:pPr>
            <w:r>
              <w:rPr>
                <w:rFonts w:cs="Arial"/>
                <w:lang w:val="sr-CS"/>
              </w:rPr>
              <w:t>131 и 132</w:t>
            </w:r>
          </w:p>
        </w:tc>
        <w:tc>
          <w:tcPr>
            <w:tcW w:w="2252" w:type="dxa"/>
            <w:tcBorders/>
            <w:shd w:color="auto" w:fill="auto" w:val="clear"/>
            <w:vAlign w:val="center"/>
          </w:tcPr>
          <w:p>
            <w:pPr>
              <w:pStyle w:val="TEKST1"/>
              <w:jc w:val="center"/>
              <w:rPr>
                <w:rFonts w:cs="Arial"/>
                <w:lang w:val="sr-CS"/>
              </w:rPr>
            </w:pPr>
            <w:r>
              <w:rPr>
                <w:rFonts w:cs="Arial"/>
                <w:lang w:val="sr-CS"/>
              </w:rPr>
              <w:t>Бачево</w:t>
            </w:r>
          </w:p>
        </w:tc>
        <w:tc>
          <w:tcPr>
            <w:tcW w:w="1949" w:type="dxa"/>
            <w:tcBorders/>
            <w:shd w:color="auto" w:fill="auto" w:val="clear"/>
            <w:vAlign w:val="center"/>
          </w:tcPr>
          <w:p>
            <w:pPr>
              <w:pStyle w:val="TEKST1"/>
              <w:jc w:val="center"/>
              <w:rPr>
                <w:rFonts w:cs="Arial"/>
                <w:lang w:val="sr-Latn-RS"/>
              </w:rPr>
            </w:pPr>
            <w:r>
              <w:rPr>
                <w:rFonts w:cs="Arial"/>
                <w:lang w:val="sr-RS"/>
              </w:rPr>
              <w:t>133</w:t>
            </w:r>
            <w:r>
              <w:rPr>
                <w:rFonts w:cs="Arial"/>
                <w:lang w:val="sr-Latn-RS"/>
              </w:rPr>
              <w:t>312</w:t>
            </w:r>
          </w:p>
        </w:tc>
      </w:tr>
      <w:tr>
        <w:trPr/>
        <w:tc>
          <w:tcPr>
            <w:tcW w:w="2121" w:type="dxa"/>
            <w:tcBorders/>
            <w:shd w:color="auto" w:fill="auto" w:val="clear"/>
            <w:vAlign w:val="center"/>
          </w:tcPr>
          <w:p>
            <w:pPr>
              <w:pStyle w:val="TEKST1"/>
              <w:jc w:val="center"/>
              <w:rPr>
                <w:rFonts w:cs="Arial"/>
                <w:b/>
                <w:b/>
                <w:lang w:val="sr-CS"/>
              </w:rPr>
            </w:pPr>
            <w:r>
              <w:rPr>
                <w:rFonts w:cs="Arial"/>
                <w:b/>
                <w:lang w:val="sr-CS"/>
              </w:rPr>
              <w:t>ГП-ЕЕ-3</w:t>
            </w:r>
          </w:p>
        </w:tc>
        <w:tc>
          <w:tcPr>
            <w:tcW w:w="2694" w:type="dxa"/>
            <w:tcBorders/>
            <w:shd w:color="auto" w:fill="auto" w:val="clear"/>
            <w:vAlign w:val="center"/>
          </w:tcPr>
          <w:p>
            <w:pPr>
              <w:pStyle w:val="TEKST1"/>
              <w:jc w:val="center"/>
              <w:rPr>
                <w:rFonts w:cs="Arial"/>
                <w:lang w:val="sr-CS"/>
              </w:rPr>
            </w:pPr>
            <w:r>
              <w:rPr>
                <w:rFonts w:cs="Arial"/>
                <w:lang w:val="sr-Latn-RS"/>
              </w:rPr>
              <w:t xml:space="preserve"> </w:t>
            </w:r>
            <w:r>
              <w:rPr>
                <w:rFonts w:cs="Arial"/>
                <w:lang w:val="sr-RS"/>
              </w:rPr>
              <w:t xml:space="preserve">део </w:t>
            </w:r>
            <w:r>
              <w:rPr>
                <w:rFonts w:cs="Arial"/>
                <w:lang w:val="sr-CS"/>
              </w:rPr>
              <w:t>501</w:t>
            </w:r>
          </w:p>
        </w:tc>
        <w:tc>
          <w:tcPr>
            <w:tcW w:w="2252" w:type="dxa"/>
            <w:tcBorders/>
            <w:shd w:color="auto" w:fill="auto" w:val="clear"/>
            <w:vAlign w:val="center"/>
          </w:tcPr>
          <w:p>
            <w:pPr>
              <w:pStyle w:val="TEKST1"/>
              <w:jc w:val="center"/>
              <w:rPr>
                <w:rFonts w:cs="Arial"/>
                <w:lang w:val="sr-CS"/>
              </w:rPr>
            </w:pPr>
            <w:r>
              <w:rPr>
                <w:rFonts w:cs="Arial"/>
                <w:lang w:val="sr-CS"/>
              </w:rPr>
              <w:t>Бребевница</w:t>
            </w:r>
          </w:p>
        </w:tc>
        <w:tc>
          <w:tcPr>
            <w:tcW w:w="1949" w:type="dxa"/>
            <w:tcBorders/>
            <w:shd w:color="auto" w:fill="auto" w:val="clear"/>
            <w:vAlign w:val="center"/>
          </w:tcPr>
          <w:p>
            <w:pPr>
              <w:pStyle w:val="TEKST1"/>
              <w:jc w:val="center"/>
              <w:rPr>
                <w:rFonts w:cs="Arial"/>
                <w:lang w:val="sr-RS"/>
              </w:rPr>
            </w:pPr>
            <w:r>
              <w:rPr>
                <w:rFonts w:cs="Arial"/>
                <w:lang w:val="sr-RS"/>
              </w:rPr>
              <w:t>6109</w:t>
            </w:r>
          </w:p>
        </w:tc>
      </w:tr>
    </w:tbl>
    <w:p>
      <w:pPr>
        <w:pStyle w:val="TEKST1"/>
        <w:rPr>
          <w:lang w:val="sr-RS"/>
        </w:rPr>
      </w:pPr>
      <w:r>
        <w:rPr>
          <w:lang w:val="sr-RS"/>
        </w:rPr>
        <w:t>Тачна површина грађевинске парцеле биће дефинисана приликом спровођења у РГЗ-у.</w:t>
      </w:r>
    </w:p>
    <w:p>
      <w:pPr>
        <w:pStyle w:val="TEKST1"/>
        <w:rPr>
          <w:highlight w:val="yellow"/>
          <w:lang w:val="sr-RS"/>
        </w:rPr>
      </w:pPr>
      <w:r>
        <w:rPr>
          <w:highlight w:val="yellow"/>
          <w:lang w:val="sr-RS"/>
        </w:rPr>
      </w:r>
    </w:p>
    <w:p>
      <w:pPr>
        <w:pStyle w:val="TEKST1"/>
        <w:rPr>
          <w:strike/>
          <w:lang w:val="sr-RS"/>
        </w:rPr>
      </w:pPr>
      <w:r>
        <w:rPr>
          <w:lang w:val="sr-RS"/>
        </w:rPr>
        <w:t>У спровођењу овог Плана, могућа је даља парцелација формираних грађевинских парцела ГП-EE- 1, ГП-EE-2, у оквиру зоне „EE“, у циљу формирања посебних парцела за изградњу трафостанице, прикључно-разводног постројења (ПРП) и/или парцеле за складиштење произведене енергије (СкЕ) на ГП-ЕЕ-1 односно формирања парцеле за складиштење произведене енергије (СкЕ) у оквиру ГП-ЕЕ-2.</w:t>
      </w:r>
    </w:p>
    <w:p>
      <w:pPr>
        <w:pStyle w:val="TEKST1"/>
        <w:rPr>
          <w:highlight w:val="yellow"/>
          <w:lang w:val="sr-RS"/>
        </w:rPr>
      </w:pPr>
      <w:r>
        <w:rPr>
          <w:highlight w:val="yellow"/>
          <w:lang w:val="sr-RS"/>
        </w:rPr>
      </w:r>
    </w:p>
    <w:p>
      <w:pPr>
        <w:pStyle w:val="TEKST1"/>
        <w:rPr>
          <w:lang w:val="sr-RS"/>
        </w:rPr>
      </w:pPr>
      <w:r>
        <w:rPr>
          <w:lang w:val="sr-RS"/>
        </w:rPr>
        <w:t>Предложеним трасама подземних кабловских водова, као и осталих водова којима се повезују соларни панели са трафостаницом, потребно је пројектовати оптимално решење како би губици у експлоатацији соларне електране у преносу произведене електричне енергије били што мањи, што лакше извођење, коришћењем некатегорисаних путева за постављање подземних инсталација итд.</w:t>
      </w:r>
    </w:p>
    <w:p>
      <w:pPr>
        <w:pStyle w:val="TEKST1"/>
        <w:rPr>
          <w:lang w:val="sr-Latn-CS"/>
        </w:rPr>
      </w:pPr>
      <w:r>
        <w:rPr>
          <w:lang w:val="sr-Latn-CS"/>
        </w:rPr>
        <w:t>Освет</w:t>
      </w:r>
      <w:r>
        <w:rPr>
          <w:lang w:val="sr-CS"/>
        </w:rPr>
        <w:t>љ</w:t>
      </w:r>
      <w:r>
        <w:rPr>
          <w:lang w:val="sr-Latn-CS"/>
        </w:rPr>
        <w:t>ењем интерних саобраћајница и ограде комплекса Т</w:t>
      </w:r>
      <w:r>
        <w:rPr>
          <w:lang w:val="sl-SI"/>
        </w:rPr>
        <w:t>С</w:t>
      </w:r>
      <w:r>
        <w:rPr>
          <w:lang w:val="sr-Latn-CS"/>
        </w:rPr>
        <w:t xml:space="preserve"> постићи </w:t>
      </w:r>
      <w:r>
        <w:rPr>
          <w:lang w:val="sl-SI"/>
        </w:rPr>
        <w:t xml:space="preserve">ће се потребан </w:t>
      </w:r>
      <w:r>
        <w:rPr>
          <w:lang w:val="sr-Latn-CS"/>
        </w:rPr>
        <w:t>ниво осветљ</w:t>
      </w:r>
      <w:r>
        <w:rPr>
          <w:lang w:val="sr-RS"/>
        </w:rPr>
        <w:t>ења</w:t>
      </w:r>
      <w:r>
        <w:rPr>
          <w:lang w:val="sr-Latn-CS"/>
        </w:rPr>
        <w:t xml:space="preserve">. </w:t>
      </w:r>
    </w:p>
    <w:p>
      <w:pPr>
        <w:pStyle w:val="Normal"/>
        <w:rPr>
          <w:rFonts w:ascii="Arial Narrow" w:hAnsi="Arial Narrow"/>
        </w:rPr>
      </w:pPr>
      <w:r>
        <w:rPr>
          <w:rFonts w:cs="" w:ascii="Arial Narrow" w:hAnsi="Arial Narrow" w:cstheme="majorBidi"/>
          <w:b/>
          <w:lang w:val="sr-RS"/>
        </w:rPr>
        <w:t>Простор за складиштење енергије</w:t>
      </w:r>
      <w:r>
        <w:rPr>
          <w:rFonts w:cs="" w:ascii="Arial Narrow" w:hAnsi="Arial Narrow" w:cstheme="majorBidi"/>
          <w:b/>
        </w:rPr>
        <w:t xml:space="preserve"> (</w:t>
      </w:r>
      <w:r>
        <w:rPr>
          <w:rFonts w:cs="" w:ascii="Arial Narrow" w:hAnsi="Arial Narrow" w:cstheme="majorBidi"/>
          <w:b/>
          <w:lang w:val="sr-RS"/>
        </w:rPr>
        <w:t>на ГП-ЕЕ-2)</w:t>
      </w:r>
      <w:r>
        <w:rPr>
          <w:rFonts w:cs="" w:ascii="Arial Narrow" w:hAnsi="Arial Narrow" w:cstheme="majorBidi"/>
          <w:lang w:val="sr-RS"/>
        </w:rPr>
        <w:t xml:space="preserve"> </w:t>
      </w:r>
      <w:r>
        <w:rPr>
          <w:rFonts w:cs="" w:ascii="Arial Narrow" w:hAnsi="Arial Narrow" w:cstheme="majorBidi"/>
          <w:lang w:val="sr-Latn-RS"/>
        </w:rPr>
        <w:t xml:space="preserve"> </w:t>
      </w:r>
    </w:p>
    <w:p>
      <w:pPr>
        <w:pStyle w:val="TEKST1"/>
        <w:rPr>
          <w:lang w:val="sr-RS"/>
        </w:rPr>
      </w:pPr>
      <w:r>
        <w:rPr>
          <w:lang w:val="sr-RS"/>
        </w:rPr>
        <w:t xml:space="preserve">Намена парцела бр. </w:t>
      </w:r>
      <w:r>
        <w:rPr>
          <w:lang w:val="sr-Latn-RS"/>
        </w:rPr>
        <w:t xml:space="preserve">131 i 132 </w:t>
      </w:r>
      <w:r>
        <w:rPr>
          <w:lang w:val="sr-RS"/>
        </w:rPr>
        <w:t>КО Бачево предвиђена је за изградњу постројења за складиштење електричне енергије са алтернативном наменом за постављање фотонапонских панела.</w:t>
      </w:r>
    </w:p>
    <w:p>
      <w:pPr>
        <w:pStyle w:val="TEKST1"/>
        <w:rPr>
          <w:lang w:val="sr-RS"/>
        </w:rPr>
      </w:pPr>
      <w:r>
        <w:rPr>
          <w:lang w:val="sr-RS"/>
        </w:rPr>
        <w:t>Изградња постројења за складиштење енергије подразумева инсталацију контејнера са батеријама, затим исправљач за конверзију електричне енергије из наизменичне у једносмерну струју за пуњење батерија, инвертор за претварање једносмерног напона у наизменични у случају ињектирања електричне енергије из батеријског складишта у мрежу, разводних ормана са прекидачким елементима и опремом за управљање као и трансформатора за трансфорамацију- подизање напона.</w:t>
      </w:r>
    </w:p>
    <w:p>
      <w:pPr>
        <w:pStyle w:val="TEKST1"/>
        <w:rPr>
          <w:lang w:val="sr-RS"/>
        </w:rPr>
      </w:pPr>
      <w:r>
        <w:rPr>
          <w:lang w:val="sr-RS"/>
        </w:rPr>
        <w:t xml:space="preserve">У делу соларне електране за смештај складишних капацитета, предвиђа се инсталација спољашње расвете на стубовима, инсталације система видео надзора, контроле приступа, система уземљења и елемената громобранске инсталације. Предвиђено је да локација буде ограђена где ће приступни пут бити омогућен са некатегорисаног општинског пута. </w:t>
      </w:r>
      <w:bookmarkStart w:id="120" w:name="_Toc85978195"/>
      <w:bookmarkEnd w:id="120"/>
    </w:p>
    <w:p>
      <w:pPr>
        <w:pStyle w:val="TEKST1"/>
        <w:rPr>
          <w:lang w:val="sr-RS"/>
        </w:rPr>
      </w:pPr>
      <w:r>
        <w:rPr>
          <w:lang w:val="sr-RS"/>
        </w:rPr>
      </w:r>
    </w:p>
    <w:p>
      <w:pPr>
        <w:pStyle w:val="TEKST1"/>
        <w:rPr>
          <w:lang w:val="sr-RS"/>
        </w:rPr>
      </w:pPr>
      <w:r>
        <w:rPr>
          <w:lang w:val="sr-RS"/>
        </w:rPr>
        <w:t>У оквиру новоформиране грађевинске парцеле ГП-ЕЕ-3 могућа је изградња пратећих електроенергетских објеката у функцији соларне електране и/или соларних панела.</w:t>
      </w:r>
    </w:p>
    <w:p>
      <w:pPr>
        <w:pStyle w:val="TEKST1"/>
        <w:rPr>
          <w:lang w:val="sr-RS"/>
        </w:rPr>
      </w:pPr>
      <w:r>
        <w:rPr>
          <w:lang w:val="sr-RS"/>
        </w:rPr>
      </w:r>
    </w:p>
    <w:p>
      <w:pPr>
        <w:pStyle w:val="TEKST1"/>
        <w:rPr>
          <w:b/>
          <w:b/>
          <w:lang w:val="sr-RS"/>
        </w:rPr>
      </w:pPr>
      <w:r>
        <w:rPr>
          <w:b/>
          <w:lang w:val="sr-RS"/>
        </w:rPr>
        <w:t>Алтернативна намена земљишта у зони ЕЕ</w:t>
      </w:r>
    </w:p>
    <w:p>
      <w:pPr>
        <w:pStyle w:val="TEKST1"/>
        <w:rPr>
          <w:lang w:val="sr-RS"/>
        </w:rPr>
      </w:pPr>
      <w:r>
        <w:rPr>
          <w:lang w:val="sr-RS"/>
        </w:rPr>
      </w:r>
    </w:p>
    <w:p>
      <w:pPr>
        <w:pStyle w:val="TEKST1"/>
        <w:rPr>
          <w:lang w:val="sr-RS"/>
        </w:rPr>
      </w:pPr>
      <w:r>
        <w:rPr>
          <w:lang w:val="sr-RS"/>
        </w:rPr>
        <w:t>Након одређивања парцела за изградњу планираних садржаја у оквиру зоне ЕЕ и формирања парцеле у складу са ПДР–ом преостали део земљишта, који је планским решењем намењен за зону „ЕЕ“, може се користити за постављање панела.</w:t>
      </w:r>
    </w:p>
    <w:p>
      <w:pPr>
        <w:pStyle w:val="TEKST1"/>
        <w:rPr>
          <w:lang w:val="sr-RS"/>
        </w:rPr>
      </w:pPr>
      <w:r>
        <w:rPr>
          <w:lang w:val="sr-RS"/>
        </w:rPr>
      </w:r>
    </w:p>
    <w:p>
      <w:pPr>
        <w:pStyle w:val="Tijeloteksta"/>
        <w:overflowPunct w:val="true"/>
        <w:ind w:right="121" w:hanging="0"/>
        <w:jc w:val="both"/>
        <w:rPr>
          <w:rFonts w:ascii="Arial Narrow" w:hAnsi="Arial Narrow"/>
          <w:spacing w:val="-1"/>
        </w:rPr>
      </w:pPr>
      <w:bookmarkStart w:id="121" w:name="_Toc45987089"/>
      <w:r>
        <w:rPr>
          <w:rFonts w:ascii="Arial Narrow" w:hAnsi="Arial Narrow"/>
          <w:b/>
          <w:bCs/>
          <w:lang w:val="sr-RS"/>
        </w:rPr>
        <w:t>ПОВРШИНЕ ЗА ОСТАЛО ГРАЂЕВИНСКО ЗЕМЉИШТЕ ВАН ГРАЂЕВИНСКОГ РЕОНА- ЗОНА „ОГЗ“</w:t>
      </w:r>
    </w:p>
    <w:p>
      <w:pPr>
        <w:pStyle w:val="Tijeloteksta"/>
        <w:overflowPunct w:val="true"/>
        <w:ind w:right="121" w:hanging="0"/>
        <w:jc w:val="both"/>
        <w:rPr>
          <w:rFonts w:ascii="Arial Narrow" w:hAnsi="Arial Narrow"/>
          <w:spacing w:val="-1"/>
          <w:lang w:val="sr-RS"/>
        </w:rPr>
      </w:pPr>
      <w:r>
        <w:rPr>
          <w:rFonts w:ascii="Arial Narrow" w:hAnsi="Arial Narrow"/>
          <w:spacing w:val="-1"/>
        </w:rPr>
        <w:t>У оквиру ове зоне је предвиђено формирање нов</w:t>
      </w:r>
      <w:r>
        <w:rPr>
          <w:rFonts w:ascii="Arial Narrow" w:hAnsi="Arial Narrow"/>
          <w:spacing w:val="-1"/>
          <w:lang w:val="sr-RS"/>
        </w:rPr>
        <w:t>е</w:t>
      </w:r>
      <w:r>
        <w:rPr>
          <w:rFonts w:ascii="Arial Narrow" w:hAnsi="Arial Narrow"/>
          <w:spacing w:val="-1"/>
        </w:rPr>
        <w:t xml:space="preserve"> грађевинск</w:t>
      </w:r>
      <w:r>
        <w:rPr>
          <w:rFonts w:ascii="Arial Narrow" w:hAnsi="Arial Narrow"/>
          <w:spacing w:val="-1"/>
          <w:lang w:val="sr-RS"/>
        </w:rPr>
        <w:t>е</w:t>
      </w:r>
      <w:r>
        <w:rPr>
          <w:rFonts w:ascii="Arial Narrow" w:hAnsi="Arial Narrow"/>
          <w:spacing w:val="-1"/>
        </w:rPr>
        <w:t xml:space="preserve"> парцел</w:t>
      </w:r>
      <w:r>
        <w:rPr>
          <w:rFonts w:ascii="Arial Narrow" w:hAnsi="Arial Narrow"/>
          <w:spacing w:val="-1"/>
          <w:lang w:val="sr-RS"/>
        </w:rPr>
        <w:t>е</w:t>
      </w:r>
      <w:r>
        <w:rPr>
          <w:rFonts w:ascii="Arial Narrow" w:hAnsi="Arial Narrow"/>
          <w:spacing w:val="-1"/>
        </w:rPr>
        <w:t xml:space="preserve"> за кој</w:t>
      </w:r>
      <w:r>
        <w:rPr>
          <w:rFonts w:ascii="Arial Narrow" w:hAnsi="Arial Narrow"/>
          <w:spacing w:val="-1"/>
          <w:lang w:val="sr-RS"/>
        </w:rPr>
        <w:t>у</w:t>
      </w:r>
      <w:r>
        <w:rPr>
          <w:rFonts w:ascii="Arial Narrow" w:hAnsi="Arial Narrow"/>
          <w:spacing w:val="-1"/>
        </w:rPr>
        <w:t xml:space="preserve"> се овим Планом мења намена из пољопривредног у грђевинско земљиште на коме се планира могућност изградње различитих </w:t>
      </w:r>
      <w:r>
        <w:rPr>
          <w:rFonts w:ascii="Arial Narrow" w:hAnsi="Arial Narrow"/>
          <w:spacing w:val="-1"/>
          <w:lang w:val="sr-RS"/>
        </w:rPr>
        <w:t>пословних и комерцијалних садржаја у функцији пољопривредне производње на околном земљишту.</w:t>
      </w:r>
    </w:p>
    <w:p>
      <w:pPr>
        <w:pStyle w:val="TEKST1"/>
        <w:rPr>
          <w:lang w:val="sr-RS"/>
        </w:rPr>
      </w:pPr>
      <w:r>
        <w:rPr>
          <w:lang w:val="sr-RS"/>
        </w:rPr>
        <w:t>За ову парцелу се предвиђа промена намене из пољопривредног у грађевинско земљиште, и то:</w:t>
      </w:r>
    </w:p>
    <w:tbl>
      <w:tblPr>
        <w:tblStyle w:val="TableGrid"/>
        <w:tblW w:w="9017" w:type="dxa"/>
        <w:jc w:val="left"/>
        <w:tblInd w:w="0" w:type="dxa"/>
        <w:tblCellMar>
          <w:top w:w="0" w:type="dxa"/>
          <w:left w:w="108" w:type="dxa"/>
          <w:bottom w:w="0" w:type="dxa"/>
          <w:right w:w="108" w:type="dxa"/>
        </w:tblCellMar>
        <w:tblLook w:firstRow="1" w:noVBand="1" w:lastRow="0" w:firstColumn="1" w:lastColumn="0" w:noHBand="0" w:val="04a0"/>
      </w:tblPr>
      <w:tblGrid>
        <w:gridCol w:w="2121"/>
        <w:gridCol w:w="2694"/>
        <w:gridCol w:w="2252"/>
        <w:gridCol w:w="1949"/>
      </w:tblGrid>
      <w:tr>
        <w:trPr/>
        <w:tc>
          <w:tcPr>
            <w:tcW w:w="2121" w:type="dxa"/>
            <w:tcBorders/>
            <w:shd w:color="auto" w:fill="auto" w:val="clear"/>
          </w:tcPr>
          <w:p>
            <w:pPr>
              <w:pStyle w:val="TEKST1"/>
              <w:jc w:val="center"/>
              <w:rPr>
                <w:rFonts w:cs="Arial"/>
                <w:lang w:val="sr-CS"/>
              </w:rPr>
            </w:pPr>
            <w:r>
              <w:rPr>
                <w:rFonts w:cs="Arial"/>
                <w:lang w:val="sr-CS"/>
              </w:rPr>
              <w:t>Ознака грађевинксе парцеле</w:t>
            </w:r>
          </w:p>
        </w:tc>
        <w:tc>
          <w:tcPr>
            <w:tcW w:w="2694" w:type="dxa"/>
            <w:tcBorders/>
            <w:shd w:color="auto" w:fill="auto" w:val="clear"/>
          </w:tcPr>
          <w:p>
            <w:pPr>
              <w:pStyle w:val="TEKST1"/>
              <w:jc w:val="center"/>
              <w:rPr>
                <w:rFonts w:cs="Arial"/>
                <w:lang w:val="sr-CS"/>
              </w:rPr>
            </w:pPr>
            <w:r>
              <w:rPr>
                <w:rFonts w:cs="Arial"/>
                <w:lang w:val="sr-CS"/>
              </w:rPr>
              <w:t>Број ктастарске парцеле</w:t>
            </w:r>
          </w:p>
        </w:tc>
        <w:tc>
          <w:tcPr>
            <w:tcW w:w="2252" w:type="dxa"/>
            <w:tcBorders/>
            <w:shd w:color="auto" w:fill="auto" w:val="clear"/>
          </w:tcPr>
          <w:p>
            <w:pPr>
              <w:pStyle w:val="TEKST1"/>
              <w:jc w:val="center"/>
              <w:rPr>
                <w:rFonts w:cs="Arial"/>
                <w:lang w:val="sr-CS"/>
              </w:rPr>
            </w:pPr>
            <w:r>
              <w:rPr>
                <w:rFonts w:cs="Arial"/>
                <w:lang w:val="sr-CS"/>
              </w:rPr>
              <w:t>Катастарска општина</w:t>
            </w:r>
          </w:p>
        </w:tc>
        <w:tc>
          <w:tcPr>
            <w:tcW w:w="1949" w:type="dxa"/>
            <w:tcBorders/>
            <w:shd w:color="auto" w:fill="auto" w:val="clear"/>
          </w:tcPr>
          <w:p>
            <w:pPr>
              <w:pStyle w:val="TEKST1"/>
              <w:jc w:val="center"/>
              <w:rPr>
                <w:rFonts w:cs="Arial"/>
                <w:lang w:val="sr-CS"/>
              </w:rPr>
            </w:pPr>
            <w:r>
              <w:rPr>
                <w:rFonts w:cs="Arial"/>
                <w:lang w:val="sr-CS"/>
              </w:rPr>
              <w:t xml:space="preserve">Површина </w:t>
            </w:r>
          </w:p>
          <w:p>
            <w:pPr>
              <w:pStyle w:val="TEKST1"/>
              <w:jc w:val="center"/>
              <w:rPr>
                <w:rFonts w:cs="Arial"/>
                <w:lang w:val="sr-CS"/>
              </w:rPr>
            </w:pPr>
            <w:r>
              <w:rPr>
                <w:rFonts w:cs="Arial"/>
                <w:lang w:val="sr-CS"/>
              </w:rPr>
              <w:t>(м2)</w:t>
            </w:r>
          </w:p>
        </w:tc>
      </w:tr>
      <w:tr>
        <w:trPr/>
        <w:tc>
          <w:tcPr>
            <w:tcW w:w="2121" w:type="dxa"/>
            <w:tcBorders/>
            <w:shd w:color="auto" w:fill="auto" w:val="clear"/>
            <w:vAlign w:val="center"/>
          </w:tcPr>
          <w:p>
            <w:pPr>
              <w:pStyle w:val="TEKST1"/>
              <w:jc w:val="center"/>
              <w:rPr>
                <w:rFonts w:cs="Arial"/>
                <w:b/>
                <w:b/>
                <w:lang w:val="sr-CS"/>
              </w:rPr>
            </w:pPr>
            <w:r>
              <w:rPr>
                <w:rFonts w:cs="Arial"/>
                <w:b/>
                <w:lang w:val="sr-CS"/>
              </w:rPr>
              <w:t>ГП-1</w:t>
            </w:r>
          </w:p>
        </w:tc>
        <w:tc>
          <w:tcPr>
            <w:tcW w:w="2694" w:type="dxa"/>
            <w:tcBorders/>
            <w:shd w:color="auto" w:fill="auto" w:val="clear"/>
            <w:vAlign w:val="center"/>
          </w:tcPr>
          <w:p>
            <w:pPr>
              <w:pStyle w:val="TEKST1"/>
              <w:jc w:val="center"/>
              <w:rPr>
                <w:rFonts w:cs="Arial"/>
                <w:lang w:val="sr-RS"/>
              </w:rPr>
            </w:pPr>
            <w:r>
              <w:rPr>
                <w:rFonts w:cs="Arial"/>
                <w:lang w:val="sr-RS"/>
              </w:rPr>
              <w:t>Део 399/1</w:t>
            </w:r>
          </w:p>
        </w:tc>
        <w:tc>
          <w:tcPr>
            <w:tcW w:w="2252" w:type="dxa"/>
            <w:tcBorders/>
            <w:shd w:color="auto" w:fill="auto" w:val="clear"/>
            <w:vAlign w:val="center"/>
          </w:tcPr>
          <w:p>
            <w:pPr>
              <w:pStyle w:val="TEKST1"/>
              <w:jc w:val="center"/>
              <w:rPr>
                <w:rFonts w:cs="Arial"/>
                <w:lang w:val="sr-CS"/>
              </w:rPr>
            </w:pPr>
            <w:r>
              <w:rPr>
                <w:rFonts w:cs="Arial"/>
                <w:lang w:val="sr-CS"/>
              </w:rPr>
              <w:t>Бачево</w:t>
            </w:r>
          </w:p>
        </w:tc>
        <w:tc>
          <w:tcPr>
            <w:tcW w:w="1949" w:type="dxa"/>
            <w:tcBorders/>
            <w:shd w:color="auto" w:fill="auto" w:val="clear"/>
            <w:vAlign w:val="center"/>
          </w:tcPr>
          <w:p>
            <w:pPr>
              <w:pStyle w:val="TEKST1"/>
              <w:jc w:val="center"/>
              <w:rPr>
                <w:rFonts w:cs="Arial"/>
                <w:lang w:val="sr-RS"/>
              </w:rPr>
            </w:pPr>
            <w:r>
              <w:rPr>
                <w:rFonts w:cs="Arial"/>
                <w:lang w:val="sr-RS"/>
              </w:rPr>
              <w:t>1670</w:t>
            </w:r>
          </w:p>
        </w:tc>
      </w:tr>
    </w:tbl>
    <w:p>
      <w:pPr>
        <w:pStyle w:val="TEKST1"/>
        <w:rPr>
          <w:b/>
          <w:b/>
          <w:bCs/>
          <w:lang w:val="sr-RS"/>
        </w:rPr>
      </w:pPr>
      <w:r>
        <w:rPr>
          <w:b/>
          <w:bCs/>
          <w:lang w:val="sr-RS"/>
        </w:rPr>
      </w:r>
    </w:p>
    <w:p>
      <w:pPr>
        <w:pStyle w:val="TEKST1"/>
        <w:rPr>
          <w:b/>
          <w:b/>
          <w:bCs/>
          <w:lang w:val="sr-RS"/>
        </w:rPr>
      </w:pPr>
      <w:r>
        <w:rPr>
          <w:b/>
          <w:bCs/>
          <w:lang w:val="sr-RS"/>
        </w:rPr>
        <w:t>У складу са правилима дефинисаним Просторним планом Општине Димитровград, за изградњу објеката у оквиру ове зоне се примењују следећа правила:</w:t>
      </w:r>
    </w:p>
    <w:tbl>
      <w:tblPr>
        <w:tblW w:w="9059" w:type="dxa"/>
        <w:jc w:val="left"/>
        <w:tblInd w:w="-5" w:type="dxa"/>
        <w:tblCellMar>
          <w:top w:w="0" w:type="dxa"/>
          <w:left w:w="5" w:type="dxa"/>
          <w:bottom w:w="0" w:type="dxa"/>
          <w:right w:w="5" w:type="dxa"/>
        </w:tblCellMar>
        <w:tblLook w:firstRow="0" w:noVBand="0" w:lastRow="0" w:firstColumn="0" w:lastColumn="0" w:noHBand="0" w:val="0000"/>
      </w:tblPr>
      <w:tblGrid>
        <w:gridCol w:w="2227"/>
        <w:gridCol w:w="6831"/>
      </w:tblGrid>
      <w:tr>
        <w:trPr>
          <w:trHeight w:val="435" w:hRule="exact"/>
        </w:trPr>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43" w:after="0"/>
              <w:ind w:left="102" w:hanging="0"/>
              <w:rPr>
                <w:rFonts w:ascii="Arial Narrow" w:hAnsi="Arial Narrow"/>
              </w:rPr>
            </w:pPr>
            <w:r>
              <w:rPr>
                <w:rFonts w:ascii="Arial Narrow" w:hAnsi="Arial Narrow"/>
                <w:spacing w:val="-1"/>
                <w:sz w:val="22"/>
                <w:szCs w:val="22"/>
              </w:rPr>
              <w:t>Основна</w:t>
            </w:r>
            <w:r>
              <w:rPr>
                <w:rFonts w:ascii="Arial Narrow" w:hAnsi="Arial Narrow"/>
                <w:spacing w:val="-16"/>
                <w:sz w:val="22"/>
                <w:szCs w:val="22"/>
              </w:rPr>
              <w:t xml:space="preserve"> </w:t>
            </w:r>
            <w:r>
              <w:rPr>
                <w:rFonts w:ascii="Arial Narrow" w:hAnsi="Arial Narrow"/>
                <w:sz w:val="22"/>
                <w:szCs w:val="22"/>
              </w:rPr>
              <w:t>намена:</w:t>
            </w:r>
          </w:p>
        </w:tc>
        <w:tc>
          <w:tcPr>
            <w:tcW w:w="6831"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6" w:after="0"/>
              <w:ind w:left="102" w:right="102" w:hanging="0"/>
              <w:rPr>
                <w:rFonts w:ascii="Arial Narrow" w:hAnsi="Arial Narrow"/>
                <w:lang w:val="sr-RS"/>
              </w:rPr>
            </w:pPr>
            <w:r>
              <w:rPr>
                <w:rFonts w:ascii="Arial Narrow" w:hAnsi="Arial Narrow"/>
                <w:sz w:val="22"/>
                <w:szCs w:val="22"/>
                <w:lang w:val="sr-RS"/>
              </w:rPr>
              <w:t>Пословање, комерцијалне услуге, управна зграда и сл.</w:t>
            </w:r>
          </w:p>
        </w:tc>
      </w:tr>
      <w:tr>
        <w:trPr>
          <w:trHeight w:val="535" w:hRule="exact"/>
        </w:trPr>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43" w:after="0"/>
              <w:ind w:left="102" w:hanging="0"/>
              <w:rPr>
                <w:rFonts w:ascii="Arial Narrow" w:hAnsi="Arial Narrow"/>
              </w:rPr>
            </w:pPr>
            <w:r>
              <w:rPr>
                <w:rFonts w:ascii="Arial Narrow" w:hAnsi="Arial Narrow"/>
                <w:spacing w:val="-1"/>
                <w:sz w:val="22"/>
                <w:szCs w:val="22"/>
              </w:rPr>
              <w:t>Допунска</w:t>
            </w:r>
            <w:r>
              <w:rPr>
                <w:rFonts w:ascii="Arial Narrow" w:hAnsi="Arial Narrow"/>
                <w:spacing w:val="-17"/>
                <w:sz w:val="22"/>
                <w:szCs w:val="22"/>
              </w:rPr>
              <w:t xml:space="preserve"> </w:t>
            </w:r>
            <w:r>
              <w:rPr>
                <w:rFonts w:ascii="Arial Narrow" w:hAnsi="Arial Narrow"/>
                <w:sz w:val="22"/>
                <w:szCs w:val="22"/>
              </w:rPr>
              <w:t>намена:</w:t>
            </w:r>
          </w:p>
        </w:tc>
        <w:tc>
          <w:tcPr>
            <w:tcW w:w="6831"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6" w:after="0"/>
              <w:ind w:left="102" w:right="100" w:hanging="0"/>
              <w:rPr>
                <w:rFonts w:ascii="Arial Narrow" w:hAnsi="Arial Narrow"/>
              </w:rPr>
            </w:pPr>
            <w:r>
              <w:rPr>
                <w:rFonts w:ascii="Arial Narrow" w:hAnsi="Arial Narrow"/>
                <w:spacing w:val="-1"/>
                <w:sz w:val="22"/>
                <w:szCs w:val="22"/>
              </w:rPr>
              <w:t>сервиси,</w:t>
            </w:r>
            <w:r>
              <w:rPr>
                <w:rFonts w:ascii="Arial Narrow" w:hAnsi="Arial Narrow"/>
                <w:sz w:val="22"/>
                <w:szCs w:val="22"/>
              </w:rPr>
              <w:t xml:space="preserve">  </w:t>
            </w:r>
            <w:r>
              <w:rPr>
                <w:rFonts w:ascii="Arial Narrow" w:hAnsi="Arial Narrow"/>
                <w:spacing w:val="32"/>
                <w:sz w:val="22"/>
                <w:szCs w:val="22"/>
              </w:rPr>
              <w:t xml:space="preserve"> </w:t>
            </w:r>
            <w:r>
              <w:rPr>
                <w:rFonts w:ascii="Arial Narrow" w:hAnsi="Arial Narrow"/>
                <w:spacing w:val="-1"/>
                <w:sz w:val="22"/>
                <w:szCs w:val="22"/>
              </w:rPr>
              <w:t>складиштење</w:t>
            </w:r>
            <w:r>
              <w:rPr>
                <w:rFonts w:ascii="Arial Narrow" w:hAnsi="Arial Narrow"/>
                <w:sz w:val="22"/>
                <w:szCs w:val="22"/>
              </w:rPr>
              <w:t xml:space="preserve">  </w:t>
            </w:r>
            <w:r>
              <w:rPr>
                <w:rFonts w:ascii="Arial Narrow" w:hAnsi="Arial Narrow"/>
                <w:spacing w:val="34"/>
                <w:sz w:val="22"/>
                <w:szCs w:val="22"/>
              </w:rPr>
              <w:t xml:space="preserve"> </w:t>
            </w:r>
            <w:r>
              <w:rPr>
                <w:rFonts w:ascii="Arial Narrow" w:hAnsi="Arial Narrow"/>
                <w:sz w:val="22"/>
                <w:szCs w:val="22"/>
              </w:rPr>
              <w:t xml:space="preserve">и  </w:t>
            </w:r>
            <w:r>
              <w:rPr>
                <w:rFonts w:ascii="Arial Narrow" w:hAnsi="Arial Narrow"/>
                <w:spacing w:val="32"/>
                <w:sz w:val="22"/>
                <w:szCs w:val="22"/>
              </w:rPr>
              <w:t xml:space="preserve"> </w:t>
            </w:r>
            <w:r>
              <w:rPr>
                <w:rFonts w:ascii="Arial Narrow" w:hAnsi="Arial Narrow"/>
                <w:sz w:val="22"/>
                <w:szCs w:val="22"/>
              </w:rPr>
              <w:t xml:space="preserve">друге  </w:t>
            </w:r>
            <w:r>
              <w:rPr>
                <w:rFonts w:ascii="Arial Narrow" w:hAnsi="Arial Narrow"/>
                <w:spacing w:val="32"/>
                <w:sz w:val="22"/>
                <w:szCs w:val="22"/>
              </w:rPr>
              <w:t xml:space="preserve"> </w:t>
            </w:r>
            <w:r>
              <w:rPr>
                <w:rFonts w:ascii="Arial Narrow" w:hAnsi="Arial Narrow"/>
                <w:sz w:val="22"/>
                <w:szCs w:val="22"/>
              </w:rPr>
              <w:t xml:space="preserve">производне  </w:t>
            </w:r>
            <w:r>
              <w:rPr>
                <w:rFonts w:ascii="Arial Narrow" w:hAnsi="Arial Narrow"/>
                <w:spacing w:val="32"/>
                <w:sz w:val="22"/>
                <w:szCs w:val="22"/>
              </w:rPr>
              <w:t xml:space="preserve"> </w:t>
            </w:r>
            <w:r>
              <w:rPr>
                <w:rFonts w:ascii="Arial Narrow" w:hAnsi="Arial Narrow"/>
                <w:spacing w:val="-1"/>
                <w:sz w:val="22"/>
                <w:szCs w:val="22"/>
              </w:rPr>
              <w:t>делатности</w:t>
            </w:r>
            <w:r>
              <w:rPr>
                <w:rFonts w:ascii="Arial Narrow" w:hAnsi="Arial Narrow"/>
                <w:sz w:val="22"/>
                <w:szCs w:val="22"/>
              </w:rPr>
              <w:t xml:space="preserve">  </w:t>
            </w:r>
            <w:r>
              <w:rPr>
                <w:rFonts w:ascii="Arial Narrow" w:hAnsi="Arial Narrow"/>
                <w:spacing w:val="33"/>
                <w:sz w:val="22"/>
                <w:szCs w:val="22"/>
              </w:rPr>
              <w:t xml:space="preserve"> </w:t>
            </w:r>
            <w:r>
              <w:rPr>
                <w:rFonts w:ascii="Arial Narrow" w:hAnsi="Arial Narrow"/>
                <w:sz w:val="22"/>
                <w:szCs w:val="22"/>
              </w:rPr>
              <w:t xml:space="preserve">које  </w:t>
            </w:r>
            <w:r>
              <w:rPr>
                <w:rFonts w:ascii="Arial Narrow" w:hAnsi="Arial Narrow"/>
                <w:spacing w:val="32"/>
                <w:sz w:val="22"/>
                <w:szCs w:val="22"/>
              </w:rPr>
              <w:t xml:space="preserve"> </w:t>
            </w:r>
            <w:r>
              <w:rPr>
                <w:rFonts w:ascii="Arial Narrow" w:hAnsi="Arial Narrow"/>
                <w:spacing w:val="1"/>
                <w:sz w:val="22"/>
                <w:szCs w:val="22"/>
              </w:rPr>
              <w:t>не</w:t>
            </w:r>
            <w:r>
              <w:rPr>
                <w:rFonts w:ascii="Arial Narrow" w:hAnsi="Arial Narrow"/>
                <w:spacing w:val="34"/>
                <w:w w:val="99"/>
                <w:sz w:val="22"/>
                <w:szCs w:val="22"/>
              </w:rPr>
              <w:t xml:space="preserve"> </w:t>
            </w:r>
            <w:r>
              <w:rPr>
                <w:rFonts w:ascii="Arial Narrow" w:hAnsi="Arial Narrow"/>
                <w:spacing w:val="-1"/>
                <w:sz w:val="22"/>
                <w:szCs w:val="22"/>
              </w:rPr>
              <w:t>угрожавају</w:t>
            </w:r>
            <w:r>
              <w:rPr>
                <w:rFonts w:ascii="Arial Narrow" w:hAnsi="Arial Narrow"/>
                <w:spacing w:val="-7"/>
                <w:sz w:val="22"/>
                <w:szCs w:val="22"/>
              </w:rPr>
              <w:t xml:space="preserve"> </w:t>
            </w:r>
            <w:r>
              <w:rPr>
                <w:rFonts w:ascii="Arial Narrow" w:hAnsi="Arial Narrow"/>
                <w:spacing w:val="-1"/>
                <w:sz w:val="22"/>
                <w:szCs w:val="22"/>
              </w:rPr>
              <w:t>здравље</w:t>
            </w:r>
            <w:r>
              <w:rPr>
                <w:rFonts w:ascii="Arial Narrow" w:hAnsi="Arial Narrow"/>
                <w:spacing w:val="-8"/>
                <w:sz w:val="22"/>
                <w:szCs w:val="22"/>
              </w:rPr>
              <w:t xml:space="preserve"> </w:t>
            </w:r>
            <w:r>
              <w:rPr>
                <w:rFonts w:ascii="Arial Narrow" w:hAnsi="Arial Narrow"/>
                <w:spacing w:val="-1"/>
                <w:sz w:val="22"/>
                <w:szCs w:val="22"/>
              </w:rPr>
              <w:t>људи</w:t>
            </w:r>
            <w:r>
              <w:rPr>
                <w:rFonts w:ascii="Arial Narrow" w:hAnsi="Arial Narrow"/>
                <w:spacing w:val="-8"/>
                <w:sz w:val="22"/>
                <w:szCs w:val="22"/>
              </w:rPr>
              <w:t xml:space="preserve"> </w:t>
            </w:r>
            <w:r>
              <w:rPr>
                <w:rFonts w:ascii="Arial Narrow" w:hAnsi="Arial Narrow"/>
                <w:sz w:val="22"/>
                <w:szCs w:val="22"/>
              </w:rPr>
              <w:t>и</w:t>
            </w:r>
            <w:r>
              <w:rPr>
                <w:rFonts w:ascii="Arial Narrow" w:hAnsi="Arial Narrow"/>
                <w:spacing w:val="-8"/>
                <w:sz w:val="22"/>
                <w:szCs w:val="22"/>
              </w:rPr>
              <w:t xml:space="preserve"> </w:t>
            </w:r>
            <w:r>
              <w:rPr>
                <w:rFonts w:ascii="Arial Narrow" w:hAnsi="Arial Narrow"/>
                <w:spacing w:val="-1"/>
                <w:sz w:val="22"/>
                <w:szCs w:val="22"/>
              </w:rPr>
              <w:t>животну</w:t>
            </w:r>
            <w:r>
              <w:rPr>
                <w:rFonts w:ascii="Arial Narrow" w:hAnsi="Arial Narrow"/>
                <w:spacing w:val="-6"/>
                <w:sz w:val="22"/>
                <w:szCs w:val="22"/>
              </w:rPr>
              <w:t xml:space="preserve"> </w:t>
            </w:r>
            <w:r>
              <w:rPr>
                <w:rFonts w:ascii="Arial Narrow" w:hAnsi="Arial Narrow"/>
                <w:sz w:val="22"/>
                <w:szCs w:val="22"/>
              </w:rPr>
              <w:t>средину.</w:t>
            </w:r>
          </w:p>
        </w:tc>
      </w:tr>
      <w:tr>
        <w:trPr>
          <w:trHeight w:val="287" w:hRule="exact"/>
        </w:trPr>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7" w:after="0"/>
              <w:ind w:left="102" w:hanging="0"/>
              <w:rPr>
                <w:rFonts w:ascii="Arial Narrow" w:hAnsi="Arial Narrow"/>
              </w:rPr>
            </w:pPr>
            <w:r>
              <w:rPr>
                <w:rFonts w:ascii="Arial Narrow" w:hAnsi="Arial Narrow"/>
                <w:spacing w:val="-1"/>
                <w:sz w:val="22"/>
                <w:szCs w:val="22"/>
              </w:rPr>
              <w:t>Индекс</w:t>
            </w:r>
            <w:r>
              <w:rPr>
                <w:rFonts w:ascii="Arial Narrow" w:hAnsi="Arial Narrow"/>
                <w:spacing w:val="-18"/>
                <w:sz w:val="22"/>
                <w:szCs w:val="22"/>
              </w:rPr>
              <w:t xml:space="preserve"> </w:t>
            </w:r>
            <w:r>
              <w:rPr>
                <w:rFonts w:ascii="Arial Narrow" w:hAnsi="Arial Narrow"/>
                <w:spacing w:val="-1"/>
                <w:sz w:val="22"/>
                <w:szCs w:val="22"/>
              </w:rPr>
              <w:t>заузетости:</w:t>
            </w:r>
          </w:p>
        </w:tc>
        <w:tc>
          <w:tcPr>
            <w:tcW w:w="6831"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7" w:after="0"/>
              <w:ind w:left="102" w:hanging="0"/>
              <w:rPr>
                <w:rFonts w:ascii="Arial Narrow" w:hAnsi="Arial Narrow"/>
              </w:rPr>
            </w:pPr>
            <w:r>
              <w:rPr>
                <w:rFonts w:ascii="Arial Narrow" w:hAnsi="Arial Narrow"/>
                <w:spacing w:val="-1"/>
                <w:sz w:val="22"/>
                <w:szCs w:val="22"/>
              </w:rPr>
              <w:t>30%</w:t>
            </w:r>
          </w:p>
        </w:tc>
      </w:tr>
      <w:tr>
        <w:trPr>
          <w:trHeight w:val="277" w:hRule="exact"/>
        </w:trPr>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7" w:after="0"/>
              <w:ind w:left="102" w:hanging="0"/>
              <w:rPr>
                <w:rFonts w:ascii="Arial Narrow" w:hAnsi="Arial Narrow"/>
              </w:rPr>
            </w:pPr>
            <w:r>
              <w:rPr>
                <w:rFonts w:ascii="Arial Narrow" w:hAnsi="Arial Narrow"/>
                <w:spacing w:val="-1"/>
                <w:sz w:val="22"/>
                <w:szCs w:val="22"/>
              </w:rPr>
              <w:t>Индекс</w:t>
            </w:r>
            <w:r>
              <w:rPr>
                <w:rFonts w:ascii="Arial Narrow" w:hAnsi="Arial Narrow"/>
                <w:spacing w:val="-20"/>
                <w:sz w:val="22"/>
                <w:szCs w:val="22"/>
              </w:rPr>
              <w:t xml:space="preserve"> </w:t>
            </w:r>
            <w:r>
              <w:rPr>
                <w:rFonts w:ascii="Arial Narrow" w:hAnsi="Arial Narrow"/>
                <w:sz w:val="22"/>
                <w:szCs w:val="22"/>
              </w:rPr>
              <w:t>изграђености:</w:t>
            </w:r>
          </w:p>
        </w:tc>
        <w:tc>
          <w:tcPr>
            <w:tcW w:w="6831"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7" w:after="0"/>
              <w:ind w:left="102" w:hanging="0"/>
              <w:rPr>
                <w:rFonts w:ascii="Arial Narrow" w:hAnsi="Arial Narrow"/>
              </w:rPr>
            </w:pPr>
            <w:r>
              <w:rPr>
                <w:rFonts w:ascii="Arial Narrow" w:hAnsi="Arial Narrow"/>
                <w:spacing w:val="-4"/>
                <w:sz w:val="22"/>
                <w:szCs w:val="22"/>
              </w:rPr>
              <w:t xml:space="preserve"> </w:t>
            </w:r>
            <w:r>
              <w:rPr>
                <w:rFonts w:ascii="Arial Narrow" w:hAnsi="Arial Narrow"/>
                <w:sz w:val="22"/>
                <w:szCs w:val="22"/>
              </w:rPr>
              <w:t>0,35</w:t>
            </w:r>
            <w:r>
              <w:rPr>
                <w:rFonts w:ascii="Arial Narrow" w:hAnsi="Arial Narrow"/>
                <w:spacing w:val="-1"/>
                <w:sz w:val="22"/>
                <w:szCs w:val="22"/>
              </w:rPr>
              <w:t>.</w:t>
            </w:r>
          </w:p>
        </w:tc>
      </w:tr>
      <w:tr>
        <w:trPr>
          <w:trHeight w:val="521" w:hRule="exact"/>
        </w:trPr>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43" w:after="0"/>
              <w:ind w:left="102" w:hanging="0"/>
              <w:rPr>
                <w:rFonts w:ascii="Arial Narrow" w:hAnsi="Arial Narrow"/>
              </w:rPr>
            </w:pPr>
            <w:r>
              <w:rPr>
                <w:rFonts w:ascii="Arial Narrow" w:hAnsi="Arial Narrow"/>
                <w:sz w:val="22"/>
                <w:szCs w:val="22"/>
              </w:rPr>
              <w:t>Највећа</w:t>
            </w:r>
            <w:r>
              <w:rPr>
                <w:rFonts w:ascii="Arial Narrow" w:hAnsi="Arial Narrow"/>
                <w:spacing w:val="-18"/>
                <w:sz w:val="22"/>
                <w:szCs w:val="22"/>
              </w:rPr>
              <w:t xml:space="preserve"> </w:t>
            </w:r>
            <w:r>
              <w:rPr>
                <w:rFonts w:ascii="Arial Narrow" w:hAnsi="Arial Narrow"/>
                <w:sz w:val="22"/>
                <w:szCs w:val="22"/>
              </w:rPr>
              <w:t>спратност:</w:t>
            </w:r>
          </w:p>
        </w:tc>
        <w:tc>
          <w:tcPr>
            <w:tcW w:w="6831"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6" w:after="0"/>
              <w:ind w:left="102" w:right="101" w:hanging="0"/>
              <w:rPr>
                <w:rFonts w:ascii="Arial Narrow" w:hAnsi="Arial Narrow"/>
              </w:rPr>
            </w:pPr>
            <w:r>
              <w:rPr>
                <w:rFonts w:ascii="Arial Narrow" w:hAnsi="Arial Narrow"/>
                <w:spacing w:val="-1"/>
                <w:sz w:val="22"/>
                <w:szCs w:val="22"/>
              </w:rPr>
              <w:t>П+1,</w:t>
            </w:r>
            <w:r>
              <w:rPr>
                <w:rFonts w:ascii="Arial Narrow" w:hAnsi="Arial Narrow"/>
                <w:sz w:val="22"/>
                <w:szCs w:val="22"/>
              </w:rPr>
              <w:t xml:space="preserve"> </w:t>
            </w:r>
            <w:r>
              <w:rPr>
                <w:rFonts w:ascii="Arial Narrow" w:hAnsi="Arial Narrow"/>
                <w:spacing w:val="24"/>
                <w:sz w:val="22"/>
                <w:szCs w:val="22"/>
              </w:rPr>
              <w:t xml:space="preserve"> </w:t>
            </w:r>
            <w:r>
              <w:rPr>
                <w:rFonts w:ascii="Arial Narrow" w:hAnsi="Arial Narrow"/>
                <w:sz w:val="22"/>
                <w:szCs w:val="22"/>
              </w:rPr>
              <w:t xml:space="preserve">могућа </w:t>
            </w:r>
            <w:r>
              <w:rPr>
                <w:rFonts w:ascii="Arial Narrow" w:hAnsi="Arial Narrow"/>
                <w:spacing w:val="26"/>
                <w:sz w:val="22"/>
                <w:szCs w:val="22"/>
              </w:rPr>
              <w:t xml:space="preserve"> </w:t>
            </w:r>
            <w:r>
              <w:rPr>
                <w:rFonts w:ascii="Arial Narrow" w:hAnsi="Arial Narrow"/>
                <w:sz w:val="22"/>
                <w:szCs w:val="22"/>
              </w:rPr>
              <w:t xml:space="preserve">је </w:t>
            </w:r>
            <w:r>
              <w:rPr>
                <w:rFonts w:ascii="Arial Narrow" w:hAnsi="Arial Narrow"/>
                <w:spacing w:val="25"/>
                <w:sz w:val="22"/>
                <w:szCs w:val="22"/>
              </w:rPr>
              <w:t xml:space="preserve"> </w:t>
            </w:r>
            <w:r>
              <w:rPr>
                <w:rFonts w:ascii="Arial Narrow" w:hAnsi="Arial Narrow"/>
                <w:sz w:val="22"/>
                <w:szCs w:val="22"/>
              </w:rPr>
              <w:t xml:space="preserve">изградња </w:t>
            </w:r>
            <w:r>
              <w:rPr>
                <w:rFonts w:ascii="Arial Narrow" w:hAnsi="Arial Narrow"/>
                <w:spacing w:val="26"/>
                <w:sz w:val="22"/>
                <w:szCs w:val="22"/>
              </w:rPr>
              <w:t xml:space="preserve"> </w:t>
            </w:r>
            <w:r>
              <w:rPr>
                <w:rFonts w:ascii="Arial Narrow" w:hAnsi="Arial Narrow"/>
                <w:sz w:val="22"/>
                <w:szCs w:val="22"/>
              </w:rPr>
              <w:t xml:space="preserve">подземних </w:t>
            </w:r>
            <w:r>
              <w:rPr>
                <w:rFonts w:ascii="Arial Narrow" w:hAnsi="Arial Narrow"/>
                <w:spacing w:val="25"/>
                <w:sz w:val="22"/>
                <w:szCs w:val="22"/>
              </w:rPr>
              <w:t xml:space="preserve"> </w:t>
            </w:r>
            <w:r>
              <w:rPr>
                <w:rFonts w:ascii="Arial Narrow" w:hAnsi="Arial Narrow"/>
                <w:spacing w:val="-1"/>
                <w:sz w:val="22"/>
                <w:szCs w:val="22"/>
              </w:rPr>
              <w:t>етажа</w:t>
            </w:r>
            <w:r>
              <w:rPr>
                <w:rFonts w:ascii="Arial Narrow" w:hAnsi="Arial Narrow"/>
                <w:sz w:val="22"/>
                <w:szCs w:val="22"/>
              </w:rPr>
              <w:t xml:space="preserve"> </w:t>
            </w:r>
            <w:r>
              <w:rPr>
                <w:rFonts w:ascii="Arial Narrow" w:hAnsi="Arial Narrow"/>
                <w:spacing w:val="26"/>
                <w:sz w:val="22"/>
                <w:szCs w:val="22"/>
              </w:rPr>
              <w:t xml:space="preserve"> </w:t>
            </w:r>
            <w:r>
              <w:rPr>
                <w:rFonts w:ascii="Arial Narrow" w:hAnsi="Arial Narrow"/>
                <w:sz w:val="22"/>
                <w:szCs w:val="22"/>
              </w:rPr>
              <w:t xml:space="preserve">ако </w:t>
            </w:r>
            <w:r>
              <w:rPr>
                <w:rFonts w:ascii="Arial Narrow" w:hAnsi="Arial Narrow"/>
                <w:spacing w:val="26"/>
                <w:sz w:val="22"/>
                <w:szCs w:val="22"/>
              </w:rPr>
              <w:t xml:space="preserve"> </w:t>
            </w:r>
            <w:r>
              <w:rPr>
                <w:rFonts w:ascii="Arial Narrow" w:hAnsi="Arial Narrow"/>
                <w:sz w:val="22"/>
                <w:szCs w:val="22"/>
              </w:rPr>
              <w:t xml:space="preserve">не </w:t>
            </w:r>
            <w:r>
              <w:rPr>
                <w:rFonts w:ascii="Arial Narrow" w:hAnsi="Arial Narrow"/>
                <w:spacing w:val="25"/>
                <w:sz w:val="22"/>
                <w:szCs w:val="22"/>
              </w:rPr>
              <w:t xml:space="preserve"> </w:t>
            </w:r>
            <w:r>
              <w:rPr>
                <w:rFonts w:ascii="Arial Narrow" w:hAnsi="Arial Narrow"/>
                <w:sz w:val="22"/>
                <w:szCs w:val="22"/>
              </w:rPr>
              <w:t xml:space="preserve">постоје </w:t>
            </w:r>
            <w:r>
              <w:rPr>
                <w:rFonts w:ascii="Arial Narrow" w:hAnsi="Arial Narrow"/>
                <w:spacing w:val="25"/>
                <w:sz w:val="22"/>
                <w:szCs w:val="22"/>
              </w:rPr>
              <w:t xml:space="preserve"> </w:t>
            </w:r>
            <w:r>
              <w:rPr>
                <w:rFonts w:ascii="Arial Narrow" w:hAnsi="Arial Narrow"/>
                <w:sz w:val="22"/>
                <w:szCs w:val="22"/>
              </w:rPr>
              <w:t>сметње</w:t>
            </w:r>
            <w:r>
              <w:rPr>
                <w:rFonts w:ascii="Arial Narrow" w:hAnsi="Arial Narrow"/>
                <w:spacing w:val="25"/>
                <w:w w:val="99"/>
                <w:sz w:val="22"/>
                <w:szCs w:val="22"/>
              </w:rPr>
              <w:t xml:space="preserve"> </w:t>
            </w:r>
            <w:r>
              <w:rPr>
                <w:rFonts w:ascii="Arial Narrow" w:hAnsi="Arial Narrow"/>
                <w:sz w:val="22"/>
                <w:szCs w:val="22"/>
              </w:rPr>
              <w:t>геотехничке</w:t>
            </w:r>
            <w:r>
              <w:rPr>
                <w:rFonts w:ascii="Arial Narrow" w:hAnsi="Arial Narrow"/>
                <w:spacing w:val="-10"/>
                <w:sz w:val="22"/>
                <w:szCs w:val="22"/>
              </w:rPr>
              <w:t xml:space="preserve"> </w:t>
            </w:r>
            <w:r>
              <w:rPr>
                <w:rFonts w:ascii="Arial Narrow" w:hAnsi="Arial Narrow"/>
                <w:sz w:val="22"/>
                <w:szCs w:val="22"/>
              </w:rPr>
              <w:t>и</w:t>
            </w:r>
            <w:r>
              <w:rPr>
                <w:rFonts w:ascii="Arial Narrow" w:hAnsi="Arial Narrow"/>
                <w:spacing w:val="-12"/>
                <w:sz w:val="22"/>
                <w:szCs w:val="22"/>
              </w:rPr>
              <w:t xml:space="preserve"> </w:t>
            </w:r>
            <w:r>
              <w:rPr>
                <w:rFonts w:ascii="Arial Narrow" w:hAnsi="Arial Narrow"/>
                <w:sz w:val="22"/>
                <w:szCs w:val="22"/>
              </w:rPr>
              <w:t>хидротехничке</w:t>
            </w:r>
            <w:r>
              <w:rPr>
                <w:rFonts w:ascii="Arial Narrow" w:hAnsi="Arial Narrow"/>
                <w:spacing w:val="-12"/>
                <w:sz w:val="22"/>
                <w:szCs w:val="22"/>
              </w:rPr>
              <w:t xml:space="preserve"> </w:t>
            </w:r>
            <w:r>
              <w:rPr>
                <w:rFonts w:ascii="Arial Narrow" w:hAnsi="Arial Narrow"/>
                <w:sz w:val="22"/>
                <w:szCs w:val="22"/>
              </w:rPr>
              <w:t>природе.</w:t>
            </w:r>
          </w:p>
        </w:tc>
      </w:tr>
      <w:tr>
        <w:trPr>
          <w:trHeight w:val="1028" w:hRule="exact"/>
        </w:trPr>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rPr>
                <w:rFonts w:ascii="Arial Narrow" w:hAnsi="Arial Narrow"/>
                <w:sz w:val="22"/>
                <w:szCs w:val="22"/>
              </w:rPr>
            </w:pPr>
            <w:r>
              <w:rPr>
                <w:rFonts w:ascii="Arial Narrow" w:hAnsi="Arial Narrow"/>
                <w:sz w:val="22"/>
                <w:szCs w:val="22"/>
              </w:rPr>
            </w:r>
          </w:p>
          <w:p>
            <w:pPr>
              <w:pStyle w:val="TableParagraph"/>
              <w:overflowPunct w:val="true"/>
              <w:ind w:left="102" w:hanging="0"/>
              <w:rPr>
                <w:rFonts w:ascii="Arial Narrow" w:hAnsi="Arial Narrow"/>
              </w:rPr>
            </w:pPr>
            <w:r>
              <w:rPr>
                <w:rFonts w:ascii="Arial Narrow" w:hAnsi="Arial Narrow"/>
                <w:sz w:val="22"/>
                <w:szCs w:val="22"/>
              </w:rPr>
              <w:t>Највећа</w:t>
            </w:r>
            <w:r>
              <w:rPr>
                <w:rFonts w:ascii="Arial Narrow" w:hAnsi="Arial Narrow"/>
                <w:spacing w:val="-15"/>
                <w:sz w:val="22"/>
                <w:szCs w:val="22"/>
              </w:rPr>
              <w:t xml:space="preserve"> </w:t>
            </w:r>
            <w:r>
              <w:rPr>
                <w:rFonts w:ascii="Arial Narrow" w:hAnsi="Arial Narrow"/>
                <w:spacing w:val="-1"/>
                <w:sz w:val="22"/>
                <w:szCs w:val="22"/>
              </w:rPr>
              <w:t>висина:</w:t>
            </w:r>
          </w:p>
        </w:tc>
        <w:tc>
          <w:tcPr>
            <w:tcW w:w="6831"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overflowPunct w:val="true"/>
              <w:spacing w:before="17" w:after="0"/>
              <w:ind w:left="102" w:right="99" w:hanging="0"/>
              <w:jc w:val="both"/>
              <w:rPr>
                <w:rFonts w:ascii="Arial Narrow" w:hAnsi="Arial Narrow"/>
              </w:rPr>
            </w:pPr>
            <w:r>
              <w:rPr>
                <w:rFonts w:ascii="Arial Narrow" w:hAnsi="Arial Narrow"/>
                <w:spacing w:val="-1"/>
                <w:sz w:val="22"/>
                <w:szCs w:val="22"/>
              </w:rPr>
              <w:t>12,0m,</w:t>
            </w:r>
            <w:r>
              <w:rPr>
                <w:rFonts w:ascii="Arial Narrow" w:hAnsi="Arial Narrow"/>
                <w:spacing w:val="10"/>
                <w:sz w:val="22"/>
                <w:szCs w:val="22"/>
              </w:rPr>
              <w:t xml:space="preserve"> </w:t>
            </w:r>
            <w:r>
              <w:rPr>
                <w:rFonts w:ascii="Arial Narrow" w:hAnsi="Arial Narrow"/>
                <w:sz w:val="22"/>
                <w:szCs w:val="22"/>
              </w:rPr>
              <w:t>осим</w:t>
            </w:r>
            <w:r>
              <w:rPr>
                <w:rFonts w:ascii="Arial Narrow" w:hAnsi="Arial Narrow"/>
                <w:spacing w:val="10"/>
                <w:sz w:val="22"/>
                <w:szCs w:val="22"/>
              </w:rPr>
              <w:t xml:space="preserve"> </w:t>
            </w:r>
            <w:r>
              <w:rPr>
                <w:rFonts w:ascii="Arial Narrow" w:hAnsi="Arial Narrow"/>
                <w:spacing w:val="-1"/>
                <w:sz w:val="22"/>
                <w:szCs w:val="22"/>
              </w:rPr>
              <w:t>за</w:t>
            </w:r>
            <w:r>
              <w:rPr>
                <w:rFonts w:ascii="Arial Narrow" w:hAnsi="Arial Narrow"/>
                <w:spacing w:val="9"/>
                <w:sz w:val="22"/>
                <w:szCs w:val="22"/>
              </w:rPr>
              <w:t xml:space="preserve"> </w:t>
            </w:r>
            <w:r>
              <w:rPr>
                <w:rFonts w:ascii="Arial Narrow" w:hAnsi="Arial Narrow"/>
                <w:sz w:val="22"/>
                <w:szCs w:val="22"/>
              </w:rPr>
              <w:t>технолошке</w:t>
            </w:r>
            <w:r>
              <w:rPr>
                <w:rFonts w:ascii="Arial Narrow" w:hAnsi="Arial Narrow"/>
                <w:spacing w:val="10"/>
                <w:sz w:val="22"/>
                <w:szCs w:val="22"/>
              </w:rPr>
              <w:t xml:space="preserve"> </w:t>
            </w:r>
            <w:r>
              <w:rPr>
                <w:rFonts w:ascii="Arial Narrow" w:hAnsi="Arial Narrow"/>
                <w:sz w:val="22"/>
                <w:szCs w:val="22"/>
              </w:rPr>
              <w:t>објекте</w:t>
            </w:r>
            <w:r>
              <w:rPr>
                <w:rFonts w:ascii="Arial Narrow" w:hAnsi="Arial Narrow"/>
                <w:spacing w:val="10"/>
                <w:sz w:val="22"/>
                <w:szCs w:val="22"/>
              </w:rPr>
              <w:t xml:space="preserve"> </w:t>
            </w:r>
            <w:r>
              <w:rPr>
                <w:rFonts w:ascii="Arial Narrow" w:hAnsi="Arial Narrow"/>
                <w:spacing w:val="-1"/>
                <w:sz w:val="22"/>
                <w:szCs w:val="22"/>
              </w:rPr>
              <w:t>(силоси</w:t>
            </w:r>
            <w:r>
              <w:rPr>
                <w:rFonts w:ascii="Arial Narrow" w:hAnsi="Arial Narrow"/>
                <w:spacing w:val="10"/>
                <w:sz w:val="22"/>
                <w:szCs w:val="22"/>
              </w:rPr>
              <w:t xml:space="preserve"> </w:t>
            </w:r>
            <w:r>
              <w:rPr>
                <w:rFonts w:ascii="Arial Narrow" w:hAnsi="Arial Narrow"/>
                <w:sz w:val="22"/>
                <w:szCs w:val="22"/>
              </w:rPr>
              <w:t>и</w:t>
            </w:r>
            <w:r>
              <w:rPr>
                <w:rFonts w:ascii="Arial Narrow" w:hAnsi="Arial Narrow"/>
                <w:spacing w:val="9"/>
                <w:sz w:val="22"/>
                <w:szCs w:val="22"/>
              </w:rPr>
              <w:t xml:space="preserve"> </w:t>
            </w:r>
            <w:r>
              <w:rPr>
                <w:rFonts w:ascii="Arial Narrow" w:hAnsi="Arial Narrow"/>
                <w:spacing w:val="-1"/>
                <w:sz w:val="22"/>
                <w:szCs w:val="22"/>
              </w:rPr>
              <w:t>сл.)</w:t>
            </w:r>
            <w:r>
              <w:rPr>
                <w:rFonts w:ascii="Arial Narrow" w:hAnsi="Arial Narrow"/>
                <w:spacing w:val="10"/>
                <w:sz w:val="22"/>
                <w:szCs w:val="22"/>
              </w:rPr>
              <w:t xml:space="preserve"> </w:t>
            </w:r>
            <w:r>
              <w:rPr>
                <w:rFonts w:ascii="Arial Narrow" w:hAnsi="Arial Narrow"/>
                <w:spacing w:val="-1"/>
                <w:sz w:val="22"/>
                <w:szCs w:val="22"/>
              </w:rPr>
              <w:t>где</w:t>
            </w:r>
            <w:r>
              <w:rPr>
                <w:rFonts w:ascii="Arial Narrow" w:hAnsi="Arial Narrow"/>
                <w:spacing w:val="9"/>
                <w:sz w:val="22"/>
                <w:szCs w:val="22"/>
              </w:rPr>
              <w:t xml:space="preserve"> </w:t>
            </w:r>
            <w:r>
              <w:rPr>
                <w:rFonts w:ascii="Arial Narrow" w:hAnsi="Arial Narrow"/>
                <w:spacing w:val="-1"/>
                <w:sz w:val="22"/>
                <w:szCs w:val="22"/>
              </w:rPr>
              <w:t>се</w:t>
            </w:r>
            <w:r>
              <w:rPr>
                <w:rFonts w:ascii="Arial Narrow" w:hAnsi="Arial Narrow"/>
                <w:spacing w:val="9"/>
                <w:sz w:val="22"/>
                <w:szCs w:val="22"/>
              </w:rPr>
              <w:t xml:space="preserve"> </w:t>
            </w:r>
            <w:r>
              <w:rPr>
                <w:rFonts w:ascii="Arial Narrow" w:hAnsi="Arial Narrow"/>
                <w:sz w:val="22"/>
                <w:szCs w:val="22"/>
              </w:rPr>
              <w:t>може</w:t>
            </w:r>
            <w:r>
              <w:rPr>
                <w:rFonts w:ascii="Arial Narrow" w:hAnsi="Arial Narrow"/>
                <w:spacing w:val="10"/>
                <w:sz w:val="22"/>
                <w:szCs w:val="22"/>
              </w:rPr>
              <w:t xml:space="preserve"> </w:t>
            </w:r>
            <w:r>
              <w:rPr>
                <w:rFonts w:ascii="Arial Narrow" w:hAnsi="Arial Narrow"/>
                <w:spacing w:val="-1"/>
                <w:sz w:val="22"/>
                <w:szCs w:val="22"/>
              </w:rPr>
              <w:t>утврдити</w:t>
            </w:r>
            <w:r>
              <w:rPr>
                <w:rFonts w:ascii="Arial Narrow" w:hAnsi="Arial Narrow"/>
                <w:spacing w:val="43"/>
                <w:w w:val="99"/>
                <w:sz w:val="22"/>
                <w:szCs w:val="22"/>
              </w:rPr>
              <w:t xml:space="preserve"> </w:t>
            </w:r>
            <w:r>
              <w:rPr>
                <w:rFonts w:ascii="Arial Narrow" w:hAnsi="Arial Narrow"/>
                <w:sz w:val="22"/>
                <w:szCs w:val="22"/>
              </w:rPr>
              <w:t>и</w:t>
            </w:r>
            <w:r>
              <w:rPr>
                <w:rFonts w:ascii="Arial Narrow" w:hAnsi="Arial Narrow"/>
                <w:spacing w:val="9"/>
                <w:sz w:val="22"/>
                <w:szCs w:val="22"/>
              </w:rPr>
              <w:t xml:space="preserve"> </w:t>
            </w:r>
            <w:r>
              <w:rPr>
                <w:rFonts w:ascii="Arial Narrow" w:hAnsi="Arial Narrow"/>
                <w:sz w:val="22"/>
                <w:szCs w:val="22"/>
              </w:rPr>
              <w:t>већа</w:t>
            </w:r>
            <w:r>
              <w:rPr>
                <w:rFonts w:ascii="Arial Narrow" w:hAnsi="Arial Narrow"/>
                <w:spacing w:val="9"/>
                <w:sz w:val="22"/>
                <w:szCs w:val="22"/>
              </w:rPr>
              <w:t xml:space="preserve"> </w:t>
            </w:r>
            <w:r>
              <w:rPr>
                <w:rFonts w:ascii="Arial Narrow" w:hAnsi="Arial Narrow"/>
                <w:spacing w:val="-1"/>
                <w:sz w:val="22"/>
                <w:szCs w:val="22"/>
              </w:rPr>
              <w:t>висина</w:t>
            </w:r>
            <w:r>
              <w:rPr>
                <w:rFonts w:ascii="Arial Narrow" w:hAnsi="Arial Narrow"/>
                <w:spacing w:val="9"/>
                <w:sz w:val="22"/>
                <w:szCs w:val="22"/>
              </w:rPr>
              <w:t xml:space="preserve"> </w:t>
            </w:r>
            <w:r>
              <w:rPr>
                <w:rFonts w:ascii="Arial Narrow" w:hAnsi="Arial Narrow"/>
                <w:sz w:val="22"/>
                <w:szCs w:val="22"/>
              </w:rPr>
              <w:t>према</w:t>
            </w:r>
            <w:r>
              <w:rPr>
                <w:rFonts w:ascii="Arial Narrow" w:hAnsi="Arial Narrow"/>
                <w:spacing w:val="9"/>
                <w:sz w:val="22"/>
                <w:szCs w:val="22"/>
              </w:rPr>
              <w:t xml:space="preserve"> </w:t>
            </w:r>
            <w:r>
              <w:rPr>
                <w:rFonts w:ascii="Arial Narrow" w:hAnsi="Arial Narrow"/>
                <w:sz w:val="22"/>
                <w:szCs w:val="22"/>
              </w:rPr>
              <w:t>технолошким</w:t>
            </w:r>
            <w:r>
              <w:rPr>
                <w:rFonts w:ascii="Arial Narrow" w:hAnsi="Arial Narrow"/>
                <w:spacing w:val="9"/>
                <w:sz w:val="22"/>
                <w:szCs w:val="22"/>
              </w:rPr>
              <w:t xml:space="preserve"> </w:t>
            </w:r>
            <w:r>
              <w:rPr>
                <w:rFonts w:ascii="Arial Narrow" w:hAnsi="Arial Narrow"/>
                <w:sz w:val="22"/>
                <w:szCs w:val="22"/>
              </w:rPr>
              <w:t>потребама.</w:t>
            </w:r>
            <w:r>
              <w:rPr>
                <w:rFonts w:ascii="Arial Narrow" w:hAnsi="Arial Narrow"/>
                <w:spacing w:val="10"/>
                <w:sz w:val="22"/>
                <w:szCs w:val="22"/>
              </w:rPr>
              <w:t xml:space="preserve"> </w:t>
            </w:r>
            <w:r>
              <w:rPr>
                <w:rFonts w:ascii="Arial Narrow" w:hAnsi="Arial Narrow"/>
                <w:sz w:val="22"/>
                <w:szCs w:val="22"/>
              </w:rPr>
              <w:t>Уколико</w:t>
            </w:r>
            <w:r>
              <w:rPr>
                <w:rFonts w:ascii="Arial Narrow" w:hAnsi="Arial Narrow"/>
                <w:spacing w:val="11"/>
                <w:sz w:val="22"/>
                <w:szCs w:val="22"/>
              </w:rPr>
              <w:t xml:space="preserve"> </w:t>
            </w:r>
            <w:r>
              <w:rPr>
                <w:rFonts w:ascii="Arial Narrow" w:hAnsi="Arial Narrow"/>
                <w:spacing w:val="-1"/>
                <w:sz w:val="22"/>
                <w:szCs w:val="22"/>
              </w:rPr>
              <w:t>су</w:t>
            </w:r>
            <w:r>
              <w:rPr>
                <w:rFonts w:ascii="Arial Narrow" w:hAnsi="Arial Narrow"/>
                <w:spacing w:val="9"/>
                <w:sz w:val="22"/>
                <w:szCs w:val="22"/>
              </w:rPr>
              <w:t xml:space="preserve"> </w:t>
            </w:r>
            <w:r>
              <w:rPr>
                <w:rFonts w:ascii="Arial Narrow" w:hAnsi="Arial Narrow"/>
                <w:sz w:val="22"/>
                <w:szCs w:val="22"/>
              </w:rPr>
              <w:t>посебни</w:t>
            </w:r>
            <w:r>
              <w:rPr>
                <w:rFonts w:ascii="Arial Narrow" w:hAnsi="Arial Narrow"/>
                <w:spacing w:val="25"/>
                <w:w w:val="99"/>
                <w:sz w:val="22"/>
                <w:szCs w:val="22"/>
              </w:rPr>
              <w:t xml:space="preserve"> </w:t>
            </w:r>
            <w:r>
              <w:rPr>
                <w:rFonts w:ascii="Arial Narrow" w:hAnsi="Arial Narrow"/>
                <w:sz w:val="22"/>
                <w:szCs w:val="22"/>
              </w:rPr>
              <w:t>објекти</w:t>
            </w:r>
            <w:r>
              <w:rPr>
                <w:rFonts w:ascii="Arial Narrow" w:hAnsi="Arial Narrow"/>
                <w:spacing w:val="12"/>
                <w:sz w:val="22"/>
                <w:szCs w:val="22"/>
              </w:rPr>
              <w:t xml:space="preserve"> </w:t>
            </w:r>
            <w:r>
              <w:rPr>
                <w:rFonts w:ascii="Arial Narrow" w:hAnsi="Arial Narrow"/>
                <w:spacing w:val="-1"/>
                <w:sz w:val="22"/>
                <w:szCs w:val="22"/>
              </w:rPr>
              <w:t>виши</w:t>
            </w:r>
            <w:r>
              <w:rPr>
                <w:rFonts w:ascii="Arial Narrow" w:hAnsi="Arial Narrow"/>
                <w:spacing w:val="11"/>
                <w:sz w:val="22"/>
                <w:szCs w:val="22"/>
              </w:rPr>
              <w:t xml:space="preserve"> </w:t>
            </w:r>
            <w:r>
              <w:rPr>
                <w:rFonts w:ascii="Arial Narrow" w:hAnsi="Arial Narrow"/>
                <w:sz w:val="22"/>
                <w:szCs w:val="22"/>
              </w:rPr>
              <w:t>од</w:t>
            </w:r>
            <w:r>
              <w:rPr>
                <w:rFonts w:ascii="Arial Narrow" w:hAnsi="Arial Narrow"/>
                <w:spacing w:val="11"/>
                <w:sz w:val="22"/>
                <w:szCs w:val="22"/>
              </w:rPr>
              <w:t xml:space="preserve"> </w:t>
            </w:r>
            <w:r>
              <w:rPr>
                <w:rFonts w:ascii="Arial Narrow" w:hAnsi="Arial Narrow"/>
                <w:sz w:val="22"/>
                <w:szCs w:val="22"/>
              </w:rPr>
              <w:t>30,0m</w:t>
            </w:r>
            <w:r>
              <w:rPr>
                <w:rFonts w:ascii="Arial Narrow" w:hAnsi="Arial Narrow"/>
                <w:spacing w:val="12"/>
                <w:sz w:val="22"/>
                <w:szCs w:val="22"/>
              </w:rPr>
              <w:t xml:space="preserve"> </w:t>
            </w:r>
            <w:r>
              <w:rPr>
                <w:rFonts w:ascii="Arial Narrow" w:hAnsi="Arial Narrow"/>
                <w:sz w:val="22"/>
                <w:szCs w:val="22"/>
              </w:rPr>
              <w:t>неопходно</w:t>
            </w:r>
            <w:r>
              <w:rPr>
                <w:rFonts w:ascii="Arial Narrow" w:hAnsi="Arial Narrow"/>
                <w:spacing w:val="12"/>
                <w:sz w:val="22"/>
                <w:szCs w:val="22"/>
              </w:rPr>
              <w:t xml:space="preserve"> </w:t>
            </w:r>
            <w:r>
              <w:rPr>
                <w:rFonts w:ascii="Arial Narrow" w:hAnsi="Arial Narrow"/>
                <w:sz w:val="22"/>
                <w:szCs w:val="22"/>
              </w:rPr>
              <w:t>је</w:t>
            </w:r>
            <w:r>
              <w:rPr>
                <w:rFonts w:ascii="Arial Narrow" w:hAnsi="Arial Narrow"/>
                <w:spacing w:val="10"/>
                <w:sz w:val="22"/>
                <w:szCs w:val="22"/>
              </w:rPr>
              <w:t xml:space="preserve"> </w:t>
            </w:r>
            <w:r>
              <w:rPr>
                <w:rFonts w:ascii="Arial Narrow" w:hAnsi="Arial Narrow"/>
                <w:sz w:val="22"/>
                <w:szCs w:val="22"/>
              </w:rPr>
              <w:t>прибавити</w:t>
            </w:r>
            <w:r>
              <w:rPr>
                <w:rFonts w:ascii="Arial Narrow" w:hAnsi="Arial Narrow"/>
                <w:spacing w:val="12"/>
                <w:sz w:val="22"/>
                <w:szCs w:val="22"/>
              </w:rPr>
              <w:t xml:space="preserve"> </w:t>
            </w:r>
            <w:r>
              <w:rPr>
                <w:rFonts w:ascii="Arial Narrow" w:hAnsi="Arial Narrow"/>
                <w:sz w:val="22"/>
                <w:szCs w:val="22"/>
              </w:rPr>
              <w:t>мишљење</w:t>
            </w:r>
            <w:r>
              <w:rPr>
                <w:rFonts w:ascii="Arial Narrow" w:hAnsi="Arial Narrow"/>
                <w:spacing w:val="12"/>
                <w:sz w:val="22"/>
                <w:szCs w:val="22"/>
              </w:rPr>
              <w:t xml:space="preserve"> </w:t>
            </w:r>
            <w:r>
              <w:rPr>
                <w:rFonts w:ascii="Arial Narrow" w:hAnsi="Arial Narrow"/>
                <w:sz w:val="22"/>
                <w:szCs w:val="22"/>
              </w:rPr>
              <w:t>и</w:t>
            </w:r>
            <w:r>
              <w:rPr>
                <w:rFonts w:ascii="Arial Narrow" w:hAnsi="Arial Narrow"/>
                <w:spacing w:val="12"/>
                <w:sz w:val="22"/>
                <w:szCs w:val="22"/>
              </w:rPr>
              <w:t xml:space="preserve"> </w:t>
            </w:r>
            <w:r>
              <w:rPr>
                <w:rFonts w:ascii="Arial Narrow" w:hAnsi="Arial Narrow"/>
                <w:spacing w:val="-1"/>
                <w:sz w:val="22"/>
                <w:szCs w:val="22"/>
              </w:rPr>
              <w:t>сагласност</w:t>
            </w:r>
            <w:r>
              <w:rPr>
                <w:rFonts w:ascii="Arial Narrow" w:hAnsi="Arial Narrow"/>
                <w:spacing w:val="26"/>
                <w:w w:val="99"/>
                <w:sz w:val="22"/>
                <w:szCs w:val="22"/>
              </w:rPr>
              <w:t xml:space="preserve"> </w:t>
            </w:r>
            <w:r>
              <w:rPr>
                <w:rFonts w:ascii="Arial Narrow" w:hAnsi="Arial Narrow"/>
                <w:sz w:val="22"/>
                <w:szCs w:val="22"/>
              </w:rPr>
              <w:t>институција</w:t>
            </w:r>
            <w:r>
              <w:rPr>
                <w:rFonts w:ascii="Arial Narrow" w:hAnsi="Arial Narrow"/>
                <w:spacing w:val="9"/>
                <w:sz w:val="22"/>
                <w:szCs w:val="22"/>
              </w:rPr>
              <w:t xml:space="preserve"> </w:t>
            </w:r>
            <w:r>
              <w:rPr>
                <w:rFonts w:ascii="Arial Narrow" w:hAnsi="Arial Narrow"/>
                <w:sz w:val="22"/>
                <w:szCs w:val="22"/>
              </w:rPr>
              <w:t>надлежних</w:t>
            </w:r>
            <w:r>
              <w:rPr>
                <w:rFonts w:ascii="Arial Narrow" w:hAnsi="Arial Narrow"/>
                <w:spacing w:val="10"/>
                <w:sz w:val="22"/>
                <w:szCs w:val="22"/>
              </w:rPr>
              <w:t xml:space="preserve"> </w:t>
            </w:r>
            <w:r>
              <w:rPr>
                <w:rFonts w:ascii="Arial Narrow" w:hAnsi="Arial Narrow"/>
                <w:sz w:val="22"/>
                <w:szCs w:val="22"/>
              </w:rPr>
              <w:t>за</w:t>
            </w:r>
            <w:r>
              <w:rPr>
                <w:rFonts w:ascii="Arial Narrow" w:hAnsi="Arial Narrow"/>
                <w:spacing w:val="9"/>
                <w:sz w:val="22"/>
                <w:szCs w:val="22"/>
              </w:rPr>
              <w:t xml:space="preserve"> </w:t>
            </w:r>
            <w:r>
              <w:rPr>
                <w:rFonts w:ascii="Arial Narrow" w:hAnsi="Arial Narrow"/>
                <w:spacing w:val="-1"/>
                <w:sz w:val="22"/>
                <w:szCs w:val="22"/>
              </w:rPr>
              <w:t>безбедност</w:t>
            </w:r>
            <w:r>
              <w:rPr>
                <w:rFonts w:ascii="Arial Narrow" w:hAnsi="Arial Narrow"/>
                <w:spacing w:val="11"/>
                <w:sz w:val="22"/>
                <w:szCs w:val="22"/>
              </w:rPr>
              <w:t xml:space="preserve"> </w:t>
            </w:r>
            <w:r>
              <w:rPr>
                <w:rFonts w:ascii="Arial Narrow" w:hAnsi="Arial Narrow"/>
                <w:spacing w:val="-1"/>
                <w:sz w:val="22"/>
                <w:szCs w:val="22"/>
              </w:rPr>
              <w:t>ваздушног</w:t>
            </w:r>
            <w:r>
              <w:rPr>
                <w:rFonts w:ascii="Arial Narrow" w:hAnsi="Arial Narrow"/>
                <w:spacing w:val="9"/>
                <w:sz w:val="22"/>
                <w:szCs w:val="22"/>
              </w:rPr>
              <w:t xml:space="preserve"> </w:t>
            </w:r>
            <w:r>
              <w:rPr>
                <w:rFonts w:ascii="Arial Narrow" w:hAnsi="Arial Narrow"/>
                <w:sz w:val="22"/>
                <w:szCs w:val="22"/>
              </w:rPr>
              <w:t>саобраћаја</w:t>
            </w:r>
            <w:r>
              <w:rPr>
                <w:rFonts w:ascii="Arial Narrow" w:hAnsi="Arial Narrow"/>
                <w:spacing w:val="10"/>
                <w:sz w:val="22"/>
                <w:szCs w:val="22"/>
              </w:rPr>
              <w:t xml:space="preserve"> </w:t>
            </w:r>
            <w:r>
              <w:rPr>
                <w:rFonts w:ascii="Arial Narrow" w:hAnsi="Arial Narrow"/>
                <w:spacing w:val="-1"/>
                <w:sz w:val="22"/>
                <w:szCs w:val="22"/>
              </w:rPr>
              <w:t>Дозвољена</w:t>
            </w:r>
            <w:r>
              <w:rPr>
                <w:rFonts w:ascii="Arial Narrow" w:hAnsi="Arial Narrow"/>
                <w:spacing w:val="29"/>
                <w:w w:val="99"/>
                <w:sz w:val="22"/>
                <w:szCs w:val="22"/>
              </w:rPr>
              <w:t xml:space="preserve"> </w:t>
            </w:r>
            <w:r>
              <w:rPr>
                <w:rFonts w:ascii="Arial Narrow" w:hAnsi="Arial Narrow"/>
                <w:spacing w:val="-1"/>
                <w:sz w:val="22"/>
                <w:szCs w:val="22"/>
              </w:rPr>
              <w:t>висина</w:t>
            </w:r>
            <w:r>
              <w:rPr>
                <w:rFonts w:ascii="Arial Narrow" w:hAnsi="Arial Narrow"/>
                <w:spacing w:val="-7"/>
                <w:sz w:val="22"/>
                <w:szCs w:val="22"/>
              </w:rPr>
              <w:t xml:space="preserve"> </w:t>
            </w:r>
            <w:r>
              <w:rPr>
                <w:rFonts w:ascii="Arial Narrow" w:hAnsi="Arial Narrow"/>
                <w:spacing w:val="-1"/>
                <w:sz w:val="22"/>
                <w:szCs w:val="22"/>
              </w:rPr>
              <w:t>за</w:t>
            </w:r>
            <w:r>
              <w:rPr>
                <w:rFonts w:ascii="Arial Narrow" w:hAnsi="Arial Narrow"/>
                <w:spacing w:val="-6"/>
                <w:sz w:val="22"/>
                <w:szCs w:val="22"/>
              </w:rPr>
              <w:t xml:space="preserve"> </w:t>
            </w:r>
            <w:r>
              <w:rPr>
                <w:rFonts w:ascii="Arial Narrow" w:hAnsi="Arial Narrow"/>
                <w:sz w:val="22"/>
                <w:szCs w:val="22"/>
              </w:rPr>
              <w:t>рекламне</w:t>
            </w:r>
            <w:r>
              <w:rPr>
                <w:rFonts w:ascii="Arial Narrow" w:hAnsi="Arial Narrow"/>
                <w:spacing w:val="-5"/>
                <w:sz w:val="22"/>
                <w:szCs w:val="22"/>
              </w:rPr>
              <w:t xml:space="preserve"> </w:t>
            </w:r>
            <w:r>
              <w:rPr>
                <w:rFonts w:ascii="Arial Narrow" w:hAnsi="Arial Narrow"/>
                <w:spacing w:val="-1"/>
                <w:sz w:val="22"/>
                <w:szCs w:val="22"/>
              </w:rPr>
              <w:t>стубове</w:t>
            </w:r>
            <w:r>
              <w:rPr>
                <w:rFonts w:ascii="Arial Narrow" w:hAnsi="Arial Narrow"/>
                <w:spacing w:val="-6"/>
                <w:sz w:val="22"/>
                <w:szCs w:val="22"/>
              </w:rPr>
              <w:t xml:space="preserve"> </w:t>
            </w:r>
            <w:r>
              <w:rPr>
                <w:rFonts w:ascii="Arial Narrow" w:hAnsi="Arial Narrow"/>
                <w:sz w:val="22"/>
                <w:szCs w:val="22"/>
              </w:rPr>
              <w:t>је</w:t>
            </w:r>
            <w:r>
              <w:rPr>
                <w:rFonts w:ascii="Arial Narrow" w:hAnsi="Arial Narrow"/>
                <w:spacing w:val="-7"/>
                <w:sz w:val="22"/>
                <w:szCs w:val="22"/>
              </w:rPr>
              <w:t xml:space="preserve"> </w:t>
            </w:r>
            <w:r>
              <w:rPr>
                <w:rFonts w:ascii="Arial Narrow" w:hAnsi="Arial Narrow"/>
                <w:spacing w:val="-1"/>
                <w:sz w:val="22"/>
                <w:szCs w:val="22"/>
              </w:rPr>
              <w:t>30,0m.</w:t>
            </w:r>
          </w:p>
        </w:tc>
      </w:tr>
    </w:tbl>
    <w:p>
      <w:pPr>
        <w:pStyle w:val="Tijeloteksta"/>
        <w:overflowPunct w:val="true"/>
        <w:spacing w:before="33" w:after="120"/>
        <w:rPr>
          <w:rFonts w:ascii="Arial Narrow" w:hAnsi="Arial Narrow"/>
          <w:b/>
          <w:b/>
          <w:bCs/>
        </w:rPr>
      </w:pPr>
      <w:r>
        <w:rPr>
          <w:rFonts w:ascii="Arial Narrow" w:hAnsi="Arial Narrow"/>
          <w:b/>
          <w:bCs/>
          <w:spacing w:val="-1"/>
        </w:rPr>
        <w:t>Најмања</w:t>
      </w:r>
      <w:r>
        <w:rPr>
          <w:rFonts w:ascii="Arial Narrow" w:hAnsi="Arial Narrow"/>
          <w:b/>
          <w:bCs/>
          <w:spacing w:val="-12"/>
        </w:rPr>
        <w:t xml:space="preserve"> </w:t>
      </w:r>
      <w:r>
        <w:rPr>
          <w:rFonts w:ascii="Arial Narrow" w:hAnsi="Arial Narrow"/>
          <w:b/>
          <w:bCs/>
        </w:rPr>
        <w:t>површина</w:t>
      </w:r>
      <w:r>
        <w:rPr>
          <w:rFonts w:ascii="Arial Narrow" w:hAnsi="Arial Narrow"/>
          <w:b/>
          <w:bCs/>
          <w:spacing w:val="-11"/>
        </w:rPr>
        <w:t xml:space="preserve"> </w:t>
      </w:r>
      <w:r>
        <w:rPr>
          <w:rFonts w:ascii="Arial Narrow" w:hAnsi="Arial Narrow"/>
          <w:b/>
          <w:bCs/>
        </w:rPr>
        <w:t>грађевинске</w:t>
      </w:r>
      <w:r>
        <w:rPr>
          <w:rFonts w:ascii="Arial Narrow" w:hAnsi="Arial Narrow"/>
          <w:b/>
          <w:bCs/>
          <w:spacing w:val="-10"/>
        </w:rPr>
        <w:t xml:space="preserve"> </w:t>
      </w:r>
      <w:r>
        <w:rPr>
          <w:rFonts w:ascii="Arial Narrow" w:hAnsi="Arial Narrow"/>
          <w:b/>
          <w:bCs/>
        </w:rPr>
        <w:t>парцеле</w:t>
      </w:r>
      <w:r>
        <w:rPr>
          <w:rFonts w:ascii="Arial Narrow" w:hAnsi="Arial Narrow"/>
          <w:b/>
          <w:bCs/>
          <w:spacing w:val="-11"/>
        </w:rPr>
        <w:t xml:space="preserve"> </w:t>
      </w:r>
      <w:r>
        <w:rPr>
          <w:rFonts w:ascii="Arial Narrow" w:hAnsi="Arial Narrow"/>
          <w:b/>
          <w:bCs/>
          <w:spacing w:val="-1"/>
          <w:lang w:val="sr-RS"/>
        </w:rPr>
        <w:t>1</w:t>
      </w:r>
      <w:r>
        <w:rPr>
          <w:rFonts w:ascii="Arial Narrow" w:hAnsi="Arial Narrow"/>
          <w:b/>
          <w:bCs/>
          <w:spacing w:val="-1"/>
        </w:rPr>
        <w:t>000,0m</w:t>
      </w:r>
      <w:r>
        <w:rPr>
          <w:rFonts w:ascii="Arial Narrow" w:hAnsi="Arial Narrow"/>
          <w:b/>
          <w:bCs/>
          <w:spacing w:val="-1"/>
          <w:position w:val="10"/>
          <w:sz w:val="14"/>
          <w:szCs w:val="14"/>
        </w:rPr>
        <w:t>2</w:t>
      </w:r>
      <w:r>
        <w:rPr>
          <w:rFonts w:ascii="Arial Narrow" w:hAnsi="Arial Narrow"/>
          <w:b/>
          <w:bCs/>
          <w:spacing w:val="-1"/>
        </w:rPr>
        <w:t xml:space="preserve">, a </w:t>
      </w:r>
      <w:r>
        <w:rPr>
          <w:rFonts w:ascii="Arial Narrow" w:hAnsi="Arial Narrow"/>
          <w:b/>
          <w:bCs/>
        </w:rPr>
        <w:t>минимална</w:t>
      </w:r>
      <w:r>
        <w:rPr>
          <w:rFonts w:ascii="Arial Narrow" w:hAnsi="Arial Narrow"/>
          <w:b/>
          <w:bCs/>
          <w:spacing w:val="-10"/>
        </w:rPr>
        <w:t xml:space="preserve"> </w:t>
      </w:r>
      <w:r>
        <w:rPr>
          <w:rFonts w:ascii="Arial Narrow" w:hAnsi="Arial Narrow"/>
          <w:b/>
          <w:bCs/>
        </w:rPr>
        <w:t>ширина</w:t>
      </w:r>
      <w:r>
        <w:rPr>
          <w:rFonts w:ascii="Arial Narrow" w:hAnsi="Arial Narrow"/>
          <w:b/>
          <w:bCs/>
          <w:spacing w:val="-9"/>
        </w:rPr>
        <w:t xml:space="preserve"> </w:t>
      </w:r>
      <w:r>
        <w:rPr>
          <w:rFonts w:ascii="Arial Narrow" w:hAnsi="Arial Narrow"/>
          <w:b/>
          <w:bCs/>
          <w:spacing w:val="-1"/>
        </w:rPr>
        <w:t>парцеле</w:t>
      </w:r>
      <w:r>
        <w:rPr>
          <w:rFonts w:ascii="Arial Narrow" w:hAnsi="Arial Narrow"/>
          <w:b/>
          <w:bCs/>
          <w:spacing w:val="-9"/>
        </w:rPr>
        <w:t xml:space="preserve"> </w:t>
      </w:r>
      <w:r>
        <w:rPr>
          <w:rFonts w:ascii="Arial Narrow" w:hAnsi="Arial Narrow"/>
          <w:b/>
          <w:bCs/>
          <w:spacing w:val="-9"/>
          <w:lang w:val="sr-RS"/>
        </w:rPr>
        <w:t xml:space="preserve">је </w:t>
      </w:r>
      <w:r>
        <w:rPr>
          <w:rFonts w:ascii="Arial Narrow" w:hAnsi="Arial Narrow"/>
          <w:b/>
          <w:bCs/>
          <w:spacing w:val="-1"/>
        </w:rPr>
        <w:t>30,0m.</w:t>
      </w:r>
    </w:p>
    <w:p>
      <w:pPr>
        <w:pStyle w:val="Tijeloteksta"/>
        <w:overflowPunct w:val="true"/>
        <w:ind w:right="121" w:hanging="0"/>
        <w:jc w:val="both"/>
        <w:rPr>
          <w:rFonts w:ascii="Arial Narrow" w:hAnsi="Arial Narrow"/>
        </w:rPr>
      </w:pPr>
      <w:r>
        <w:rPr>
          <w:rFonts w:ascii="Arial Narrow" w:hAnsi="Arial Narrow"/>
          <w:b/>
          <w:bCs/>
        </w:rPr>
        <w:t>Минимално</w:t>
      </w:r>
      <w:r>
        <w:rPr>
          <w:rFonts w:ascii="Arial Narrow" w:hAnsi="Arial Narrow"/>
          <w:b/>
          <w:bCs/>
          <w:spacing w:val="15"/>
        </w:rPr>
        <w:t xml:space="preserve"> </w:t>
      </w:r>
      <w:r>
        <w:rPr>
          <w:rFonts w:ascii="Arial Narrow" w:hAnsi="Arial Narrow"/>
          <w:b/>
          <w:bCs/>
        </w:rPr>
        <w:t>опремање</w:t>
      </w:r>
      <w:r>
        <w:rPr>
          <w:rFonts w:ascii="Arial Narrow" w:hAnsi="Arial Narrow"/>
          <w:b/>
          <w:bCs/>
          <w:spacing w:val="16"/>
        </w:rPr>
        <w:t xml:space="preserve"> </w:t>
      </w:r>
      <w:r>
        <w:rPr>
          <w:rFonts w:ascii="Arial Narrow" w:hAnsi="Arial Narrow"/>
          <w:b/>
          <w:bCs/>
          <w:spacing w:val="-1"/>
        </w:rPr>
        <w:t>грађевинске</w:t>
      </w:r>
      <w:r>
        <w:rPr>
          <w:rFonts w:ascii="Arial Narrow" w:hAnsi="Arial Narrow"/>
          <w:b/>
          <w:bCs/>
          <w:spacing w:val="14"/>
        </w:rPr>
        <w:t xml:space="preserve"> </w:t>
      </w:r>
      <w:r>
        <w:rPr>
          <w:rFonts w:ascii="Arial Narrow" w:hAnsi="Arial Narrow"/>
          <w:b/>
          <w:bCs/>
        </w:rPr>
        <w:t>парцеле</w:t>
      </w:r>
      <w:r>
        <w:rPr>
          <w:rFonts w:ascii="Arial Narrow" w:hAnsi="Arial Narrow"/>
          <w:spacing w:val="16"/>
        </w:rPr>
        <w:t xml:space="preserve"> </w:t>
      </w:r>
      <w:r>
        <w:rPr>
          <w:rFonts w:ascii="Arial Narrow" w:hAnsi="Arial Narrow"/>
          <w:spacing w:val="-1"/>
        </w:rPr>
        <w:t>подразумева</w:t>
      </w:r>
      <w:r>
        <w:rPr>
          <w:rFonts w:ascii="Arial Narrow" w:hAnsi="Arial Narrow"/>
          <w:spacing w:val="15"/>
        </w:rPr>
        <w:t xml:space="preserve"> </w:t>
      </w:r>
      <w:r>
        <w:rPr>
          <w:rFonts w:ascii="Arial Narrow" w:hAnsi="Arial Narrow"/>
        </w:rPr>
        <w:t>обезбеђење</w:t>
      </w:r>
      <w:r>
        <w:rPr>
          <w:rFonts w:ascii="Arial Narrow" w:hAnsi="Arial Narrow"/>
          <w:spacing w:val="15"/>
        </w:rPr>
        <w:t xml:space="preserve"> </w:t>
      </w:r>
      <w:r>
        <w:rPr>
          <w:rFonts w:ascii="Arial Narrow" w:hAnsi="Arial Narrow"/>
        </w:rPr>
        <w:t>приступног</w:t>
      </w:r>
      <w:r>
        <w:rPr>
          <w:rFonts w:ascii="Arial Narrow" w:hAnsi="Arial Narrow"/>
          <w:spacing w:val="14"/>
        </w:rPr>
        <w:t xml:space="preserve"> </w:t>
      </w:r>
      <w:r>
        <w:rPr>
          <w:rFonts w:ascii="Arial Narrow" w:hAnsi="Arial Narrow"/>
          <w:spacing w:val="-1"/>
        </w:rPr>
        <w:t>пута</w:t>
      </w:r>
      <w:r>
        <w:rPr>
          <w:rFonts w:ascii="Arial Narrow" w:hAnsi="Arial Narrow"/>
          <w:spacing w:val="-1"/>
          <w:lang w:val="sr-RS"/>
        </w:rPr>
        <w:t xml:space="preserve"> (новоформирана саобраћајница СП-1)</w:t>
      </w:r>
      <w:r>
        <w:rPr>
          <w:rFonts w:ascii="Arial Narrow" w:hAnsi="Arial Narrow"/>
          <w:spacing w:val="-1"/>
        </w:rPr>
        <w:t>,</w:t>
      </w:r>
      <w:r>
        <w:rPr>
          <w:rFonts w:ascii="Arial Narrow" w:hAnsi="Arial Narrow"/>
          <w:spacing w:val="39"/>
          <w:w w:val="99"/>
        </w:rPr>
        <w:t xml:space="preserve"> </w:t>
      </w:r>
      <w:r>
        <w:rPr>
          <w:rFonts w:ascii="Arial Narrow" w:hAnsi="Arial Narrow"/>
          <w:spacing w:val="-1"/>
        </w:rPr>
        <w:t>водоснабдевања</w:t>
      </w:r>
      <w:r>
        <w:rPr>
          <w:rFonts w:ascii="Arial Narrow" w:hAnsi="Arial Narrow"/>
          <w:spacing w:val="-1"/>
          <w:lang w:val="sr-RS"/>
        </w:rPr>
        <w:t xml:space="preserve"> (прикључком на јавну водоводну мрежу или алтернативним начином)</w:t>
      </w:r>
      <w:r>
        <w:rPr>
          <w:rFonts w:ascii="Arial Narrow" w:hAnsi="Arial Narrow"/>
          <w:spacing w:val="-1"/>
        </w:rPr>
        <w:t>,</w:t>
      </w:r>
      <w:r>
        <w:rPr>
          <w:rFonts w:ascii="Arial Narrow" w:hAnsi="Arial Narrow"/>
          <w:spacing w:val="8"/>
        </w:rPr>
        <w:t xml:space="preserve"> </w:t>
      </w:r>
      <w:r>
        <w:rPr>
          <w:rFonts w:ascii="Arial Narrow" w:hAnsi="Arial Narrow"/>
          <w:spacing w:val="-1"/>
        </w:rPr>
        <w:t>прикупљања</w:t>
      </w:r>
      <w:r>
        <w:rPr>
          <w:rFonts w:ascii="Arial Narrow" w:hAnsi="Arial Narrow"/>
          <w:spacing w:val="7"/>
        </w:rPr>
        <w:t xml:space="preserve"> </w:t>
      </w:r>
      <w:r>
        <w:rPr>
          <w:rFonts w:ascii="Arial Narrow" w:hAnsi="Arial Narrow"/>
        </w:rPr>
        <w:t>и</w:t>
      </w:r>
      <w:r>
        <w:rPr>
          <w:rFonts w:ascii="Arial Narrow" w:hAnsi="Arial Narrow"/>
          <w:spacing w:val="9"/>
        </w:rPr>
        <w:t xml:space="preserve"> </w:t>
      </w:r>
      <w:r>
        <w:rPr>
          <w:rFonts w:ascii="Arial Narrow" w:hAnsi="Arial Narrow"/>
        </w:rPr>
        <w:t>пречишћавања</w:t>
      </w:r>
      <w:r>
        <w:rPr>
          <w:rFonts w:ascii="Arial Narrow" w:hAnsi="Arial Narrow"/>
          <w:spacing w:val="9"/>
        </w:rPr>
        <w:t xml:space="preserve"> </w:t>
      </w:r>
      <w:r>
        <w:rPr>
          <w:rFonts w:ascii="Arial Narrow" w:hAnsi="Arial Narrow"/>
        </w:rPr>
        <w:t>отпадних</w:t>
      </w:r>
      <w:r>
        <w:rPr>
          <w:rFonts w:ascii="Arial Narrow" w:hAnsi="Arial Narrow"/>
          <w:spacing w:val="10"/>
        </w:rPr>
        <w:t xml:space="preserve"> </w:t>
      </w:r>
      <w:r>
        <w:rPr>
          <w:rFonts w:ascii="Arial Narrow" w:hAnsi="Arial Narrow"/>
        </w:rPr>
        <w:t>вода,</w:t>
      </w:r>
      <w:r>
        <w:rPr>
          <w:rFonts w:ascii="Arial Narrow" w:hAnsi="Arial Narrow"/>
          <w:spacing w:val="8"/>
        </w:rPr>
        <w:t xml:space="preserve"> </w:t>
      </w:r>
      <w:r>
        <w:rPr>
          <w:rFonts w:ascii="Arial Narrow" w:hAnsi="Arial Narrow"/>
        </w:rPr>
        <w:t>прикључка</w:t>
      </w:r>
      <w:r>
        <w:rPr>
          <w:rFonts w:ascii="Arial Narrow" w:hAnsi="Arial Narrow"/>
          <w:spacing w:val="7"/>
        </w:rPr>
        <w:t xml:space="preserve"> </w:t>
      </w:r>
      <w:r>
        <w:rPr>
          <w:rFonts w:ascii="Arial Narrow" w:hAnsi="Arial Narrow"/>
        </w:rPr>
        <w:t>за</w:t>
      </w:r>
      <w:r>
        <w:rPr>
          <w:rFonts w:ascii="Arial Narrow" w:hAnsi="Arial Narrow"/>
          <w:spacing w:val="7"/>
        </w:rPr>
        <w:t xml:space="preserve"> </w:t>
      </w:r>
      <w:r>
        <w:rPr>
          <w:rFonts w:ascii="Arial Narrow" w:hAnsi="Arial Narrow"/>
        </w:rPr>
        <w:t>електроенергетску</w:t>
      </w:r>
      <w:r>
        <w:rPr>
          <w:rFonts w:ascii="Arial Narrow" w:hAnsi="Arial Narrow"/>
          <w:spacing w:val="11"/>
        </w:rPr>
        <w:t xml:space="preserve"> </w:t>
      </w:r>
      <w:r>
        <w:rPr>
          <w:rFonts w:ascii="Arial Narrow" w:hAnsi="Arial Narrow"/>
        </w:rPr>
        <w:t>и</w:t>
      </w:r>
      <w:r>
        <w:rPr>
          <w:rFonts w:ascii="Arial Narrow" w:hAnsi="Arial Narrow"/>
          <w:spacing w:val="33"/>
          <w:w w:val="99"/>
          <w:lang w:val="sr-RS"/>
        </w:rPr>
        <w:t xml:space="preserve">, </w:t>
      </w:r>
      <w:r>
        <w:rPr>
          <w:rFonts w:ascii="Arial Narrow" w:hAnsi="Arial Narrow"/>
        </w:rPr>
        <w:t>по потрби</w:t>
      </w:r>
      <w:r>
        <w:rPr>
          <w:rFonts w:ascii="Arial Narrow" w:hAnsi="Arial Narrow"/>
          <w:spacing w:val="33"/>
          <w:w w:val="99"/>
          <w:lang w:val="sr-RS"/>
        </w:rPr>
        <w:t xml:space="preserve">, </w:t>
      </w:r>
      <w:r>
        <w:rPr>
          <w:rFonts w:ascii="Arial Narrow" w:hAnsi="Arial Narrow"/>
        </w:rPr>
        <w:t>телекомуникациону</w:t>
      </w:r>
      <w:r>
        <w:rPr>
          <w:rFonts w:ascii="Arial Narrow" w:hAnsi="Arial Narrow"/>
          <w:spacing w:val="22"/>
        </w:rPr>
        <w:t xml:space="preserve"> </w:t>
      </w:r>
      <w:r>
        <w:rPr>
          <w:rFonts w:ascii="Arial Narrow" w:hAnsi="Arial Narrow"/>
          <w:spacing w:val="-1"/>
        </w:rPr>
        <w:t>мрежу,</w:t>
      </w:r>
      <w:r>
        <w:rPr>
          <w:rFonts w:ascii="Arial Narrow" w:hAnsi="Arial Narrow"/>
          <w:spacing w:val="18"/>
        </w:rPr>
        <w:t xml:space="preserve"> </w:t>
      </w:r>
      <w:r>
        <w:rPr>
          <w:rFonts w:ascii="Arial Narrow" w:hAnsi="Arial Narrow"/>
        </w:rPr>
        <w:t>уређење</w:t>
      </w:r>
      <w:r>
        <w:rPr>
          <w:rFonts w:ascii="Arial Narrow" w:hAnsi="Arial Narrow"/>
          <w:spacing w:val="20"/>
        </w:rPr>
        <w:t xml:space="preserve"> </w:t>
      </w:r>
      <w:r>
        <w:rPr>
          <w:rFonts w:ascii="Arial Narrow" w:hAnsi="Arial Narrow"/>
        </w:rPr>
        <w:t>манипулативног</w:t>
      </w:r>
      <w:r>
        <w:rPr>
          <w:rFonts w:ascii="Arial Narrow" w:hAnsi="Arial Narrow"/>
          <w:spacing w:val="19"/>
        </w:rPr>
        <w:t xml:space="preserve"> </w:t>
      </w:r>
      <w:r>
        <w:rPr>
          <w:rFonts w:ascii="Arial Narrow" w:hAnsi="Arial Narrow"/>
        </w:rPr>
        <w:t>простора,</w:t>
      </w:r>
      <w:r>
        <w:rPr>
          <w:rFonts w:ascii="Arial Narrow" w:hAnsi="Arial Narrow"/>
          <w:spacing w:val="20"/>
        </w:rPr>
        <w:t xml:space="preserve"> </w:t>
      </w:r>
      <w:r>
        <w:rPr>
          <w:rFonts w:ascii="Arial Narrow" w:hAnsi="Arial Narrow"/>
        </w:rPr>
        <w:t>паркинга</w:t>
      </w:r>
      <w:r>
        <w:rPr>
          <w:rFonts w:ascii="Arial Narrow" w:hAnsi="Arial Narrow"/>
          <w:spacing w:val="19"/>
        </w:rPr>
        <w:t xml:space="preserve"> </w:t>
      </w:r>
      <w:r>
        <w:rPr>
          <w:rFonts w:ascii="Arial Narrow" w:hAnsi="Arial Narrow"/>
          <w:spacing w:val="-1"/>
        </w:rPr>
        <w:t>за</w:t>
      </w:r>
      <w:r>
        <w:rPr>
          <w:rFonts w:ascii="Arial Narrow" w:hAnsi="Arial Narrow"/>
          <w:spacing w:val="20"/>
        </w:rPr>
        <w:t xml:space="preserve"> </w:t>
      </w:r>
      <w:r>
        <w:rPr>
          <w:rFonts w:ascii="Arial Narrow" w:hAnsi="Arial Narrow"/>
        </w:rPr>
        <w:t>различите</w:t>
      </w:r>
      <w:r>
        <w:rPr>
          <w:rFonts w:ascii="Arial Narrow" w:hAnsi="Arial Narrow"/>
          <w:spacing w:val="19"/>
        </w:rPr>
        <w:t xml:space="preserve"> </w:t>
      </w:r>
      <w:r>
        <w:rPr>
          <w:rFonts w:ascii="Arial Narrow" w:hAnsi="Arial Narrow"/>
        </w:rPr>
        <w:t>врсте</w:t>
      </w:r>
      <w:r>
        <w:rPr>
          <w:rFonts w:ascii="Arial Narrow" w:hAnsi="Arial Narrow"/>
          <w:spacing w:val="28"/>
          <w:w w:val="99"/>
        </w:rPr>
        <w:t xml:space="preserve"> </w:t>
      </w:r>
      <w:r>
        <w:rPr>
          <w:rFonts w:ascii="Arial Narrow" w:hAnsi="Arial Narrow"/>
          <w:spacing w:val="-1"/>
        </w:rPr>
        <w:t>возила</w:t>
      </w:r>
      <w:r>
        <w:rPr>
          <w:rFonts w:ascii="Arial Narrow" w:hAnsi="Arial Narrow"/>
          <w:spacing w:val="-7"/>
        </w:rPr>
        <w:t xml:space="preserve"> </w:t>
      </w:r>
      <w:r>
        <w:rPr>
          <w:rFonts w:ascii="Arial Narrow" w:hAnsi="Arial Narrow"/>
        </w:rPr>
        <w:t>и</w:t>
      </w:r>
      <w:r>
        <w:rPr>
          <w:rFonts w:ascii="Arial Narrow" w:hAnsi="Arial Narrow"/>
          <w:spacing w:val="-7"/>
        </w:rPr>
        <w:t xml:space="preserve"> </w:t>
      </w:r>
      <w:r>
        <w:rPr>
          <w:rFonts w:ascii="Arial Narrow" w:hAnsi="Arial Narrow"/>
        </w:rPr>
        <w:t>посебне</w:t>
      </w:r>
      <w:r>
        <w:rPr>
          <w:rFonts w:ascii="Arial Narrow" w:hAnsi="Arial Narrow"/>
          <w:spacing w:val="-7"/>
        </w:rPr>
        <w:t xml:space="preserve"> </w:t>
      </w:r>
      <w:r>
        <w:rPr>
          <w:rFonts w:ascii="Arial Narrow" w:hAnsi="Arial Narrow"/>
        </w:rPr>
        <w:t>просторије</w:t>
      </w:r>
      <w:r>
        <w:rPr>
          <w:rFonts w:ascii="Arial Narrow" w:hAnsi="Arial Narrow"/>
          <w:spacing w:val="-7"/>
        </w:rPr>
        <w:t xml:space="preserve"> </w:t>
      </w:r>
      <w:r>
        <w:rPr>
          <w:rFonts w:ascii="Arial Narrow" w:hAnsi="Arial Narrow"/>
          <w:spacing w:val="-1"/>
        </w:rPr>
        <w:t>или</w:t>
      </w:r>
      <w:r>
        <w:rPr>
          <w:rFonts w:ascii="Arial Narrow" w:hAnsi="Arial Narrow"/>
          <w:spacing w:val="-7"/>
        </w:rPr>
        <w:t xml:space="preserve"> </w:t>
      </w:r>
      <w:r>
        <w:rPr>
          <w:rFonts w:ascii="Arial Narrow" w:hAnsi="Arial Narrow"/>
        </w:rPr>
        <w:t>ограђени</w:t>
      </w:r>
      <w:r>
        <w:rPr>
          <w:rFonts w:ascii="Arial Narrow" w:hAnsi="Arial Narrow"/>
          <w:spacing w:val="-7"/>
        </w:rPr>
        <w:t xml:space="preserve"> </w:t>
      </w:r>
      <w:r>
        <w:rPr>
          <w:rFonts w:ascii="Arial Narrow" w:hAnsi="Arial Narrow"/>
        </w:rPr>
        <w:t>простора</w:t>
      </w:r>
      <w:r>
        <w:rPr>
          <w:rFonts w:ascii="Arial Narrow" w:hAnsi="Arial Narrow"/>
          <w:spacing w:val="-7"/>
        </w:rPr>
        <w:t xml:space="preserve"> </w:t>
      </w:r>
      <w:r>
        <w:rPr>
          <w:rFonts w:ascii="Arial Narrow" w:hAnsi="Arial Narrow"/>
          <w:spacing w:val="-1"/>
        </w:rPr>
        <w:t>са</w:t>
      </w:r>
      <w:r>
        <w:rPr>
          <w:rFonts w:ascii="Arial Narrow" w:hAnsi="Arial Narrow"/>
          <w:spacing w:val="-7"/>
        </w:rPr>
        <w:t xml:space="preserve"> </w:t>
      </w:r>
      <w:r>
        <w:rPr>
          <w:rFonts w:ascii="Arial Narrow" w:hAnsi="Arial Narrow"/>
          <w:spacing w:val="-1"/>
        </w:rPr>
        <w:t>посудама</w:t>
      </w:r>
      <w:r>
        <w:rPr>
          <w:rFonts w:ascii="Arial Narrow" w:hAnsi="Arial Narrow"/>
          <w:spacing w:val="-7"/>
        </w:rPr>
        <w:t xml:space="preserve"> </w:t>
      </w:r>
      <w:r>
        <w:rPr>
          <w:rFonts w:ascii="Arial Narrow" w:hAnsi="Arial Narrow"/>
          <w:spacing w:val="-1"/>
        </w:rPr>
        <w:t>за</w:t>
      </w:r>
      <w:r>
        <w:rPr>
          <w:rFonts w:ascii="Arial Narrow" w:hAnsi="Arial Narrow"/>
          <w:spacing w:val="-7"/>
        </w:rPr>
        <w:t xml:space="preserve"> </w:t>
      </w:r>
      <w:r>
        <w:rPr>
          <w:rFonts w:ascii="Arial Narrow" w:hAnsi="Arial Narrow"/>
        </w:rPr>
        <w:t>прикупљање</w:t>
      </w:r>
      <w:r>
        <w:rPr>
          <w:rFonts w:ascii="Arial Narrow" w:hAnsi="Arial Narrow"/>
          <w:spacing w:val="-7"/>
        </w:rPr>
        <w:t xml:space="preserve"> </w:t>
      </w:r>
      <w:r>
        <w:rPr>
          <w:rFonts w:ascii="Arial Narrow" w:hAnsi="Arial Narrow"/>
          <w:spacing w:val="-1"/>
        </w:rPr>
        <w:t>отпада.</w:t>
      </w:r>
    </w:p>
    <w:p>
      <w:pPr>
        <w:pStyle w:val="Tijeloteksta"/>
        <w:overflowPunct w:val="true"/>
        <w:ind w:right="123" w:hanging="0"/>
        <w:jc w:val="both"/>
        <w:rPr>
          <w:rFonts w:ascii="Arial Narrow" w:hAnsi="Arial Narrow"/>
        </w:rPr>
      </w:pPr>
      <w:r>
        <w:rPr>
          <w:rFonts w:ascii="Arial Narrow" w:hAnsi="Arial Narrow"/>
        </w:rPr>
        <w:t>Комерцијалне</w:t>
      </w:r>
      <w:r>
        <w:rPr>
          <w:rFonts w:ascii="Arial Narrow" w:hAnsi="Arial Narrow"/>
          <w:spacing w:val="3"/>
        </w:rPr>
        <w:t xml:space="preserve"> </w:t>
      </w:r>
      <w:r>
        <w:rPr>
          <w:rFonts w:ascii="Arial Narrow" w:hAnsi="Arial Narrow"/>
        </w:rPr>
        <w:t>објекте,</w:t>
      </w:r>
      <w:r>
        <w:rPr>
          <w:rFonts w:ascii="Arial Narrow" w:hAnsi="Arial Narrow"/>
          <w:spacing w:val="3"/>
        </w:rPr>
        <w:t xml:space="preserve"> </w:t>
      </w:r>
      <w:r>
        <w:rPr>
          <w:rFonts w:ascii="Arial Narrow" w:hAnsi="Arial Narrow"/>
        </w:rPr>
        <w:t>административне</w:t>
      </w:r>
      <w:r>
        <w:rPr>
          <w:rFonts w:ascii="Arial Narrow" w:hAnsi="Arial Narrow"/>
          <w:spacing w:val="4"/>
        </w:rPr>
        <w:t xml:space="preserve"> </w:t>
      </w:r>
      <w:r>
        <w:rPr>
          <w:rFonts w:ascii="Arial Narrow" w:hAnsi="Arial Narrow"/>
        </w:rPr>
        <w:t>и</w:t>
      </w:r>
      <w:r>
        <w:rPr>
          <w:rFonts w:ascii="Arial Narrow" w:hAnsi="Arial Narrow"/>
          <w:spacing w:val="3"/>
        </w:rPr>
        <w:t xml:space="preserve"> </w:t>
      </w:r>
      <w:r>
        <w:rPr>
          <w:rFonts w:ascii="Arial Narrow" w:hAnsi="Arial Narrow"/>
          <w:spacing w:val="-1"/>
        </w:rPr>
        <w:t>управне</w:t>
      </w:r>
      <w:r>
        <w:rPr>
          <w:rFonts w:ascii="Arial Narrow" w:hAnsi="Arial Narrow"/>
          <w:spacing w:val="3"/>
        </w:rPr>
        <w:t xml:space="preserve"> </w:t>
      </w:r>
      <w:r>
        <w:rPr>
          <w:rFonts w:ascii="Arial Narrow" w:hAnsi="Arial Narrow"/>
          <w:spacing w:val="-1"/>
        </w:rPr>
        <w:t>зграде</w:t>
      </w:r>
      <w:r>
        <w:rPr>
          <w:rFonts w:ascii="Arial Narrow" w:hAnsi="Arial Narrow"/>
          <w:spacing w:val="3"/>
        </w:rPr>
        <w:t xml:space="preserve"> </w:t>
      </w:r>
      <w:r>
        <w:rPr>
          <w:rFonts w:ascii="Arial Narrow" w:hAnsi="Arial Narrow"/>
        </w:rPr>
        <w:t>или</w:t>
      </w:r>
      <w:r>
        <w:rPr>
          <w:rFonts w:ascii="Arial Narrow" w:hAnsi="Arial Narrow"/>
          <w:spacing w:val="3"/>
        </w:rPr>
        <w:t xml:space="preserve"> </w:t>
      </w:r>
      <w:r>
        <w:rPr>
          <w:rFonts w:ascii="Arial Narrow" w:hAnsi="Arial Narrow"/>
          <w:spacing w:val="-1"/>
        </w:rPr>
        <w:t>садржаје</w:t>
      </w:r>
      <w:r>
        <w:rPr>
          <w:rFonts w:ascii="Arial Narrow" w:hAnsi="Arial Narrow"/>
          <w:spacing w:val="5"/>
        </w:rPr>
        <w:t xml:space="preserve"> </w:t>
      </w:r>
      <w:r>
        <w:rPr>
          <w:rFonts w:ascii="Arial Narrow" w:hAnsi="Arial Narrow"/>
        </w:rPr>
        <w:t>којима</w:t>
      </w:r>
      <w:r>
        <w:rPr>
          <w:rFonts w:ascii="Arial Narrow" w:hAnsi="Arial Narrow"/>
          <w:spacing w:val="2"/>
        </w:rPr>
        <w:t xml:space="preserve"> </w:t>
      </w:r>
      <w:r>
        <w:rPr>
          <w:rFonts w:ascii="Arial Narrow" w:hAnsi="Arial Narrow"/>
          <w:spacing w:val="-1"/>
        </w:rPr>
        <w:t>приступају</w:t>
      </w:r>
      <w:r>
        <w:rPr>
          <w:rFonts w:ascii="Arial Narrow" w:hAnsi="Arial Narrow"/>
          <w:spacing w:val="24"/>
          <w:w w:val="99"/>
        </w:rPr>
        <w:t xml:space="preserve"> </w:t>
      </w:r>
      <w:r>
        <w:rPr>
          <w:rFonts w:ascii="Arial Narrow" w:hAnsi="Arial Narrow"/>
        </w:rPr>
        <w:t>посетиоци</w:t>
      </w:r>
      <w:r>
        <w:rPr>
          <w:rFonts w:ascii="Arial Narrow" w:hAnsi="Arial Narrow"/>
          <w:spacing w:val="28"/>
        </w:rPr>
        <w:t xml:space="preserve"> </w:t>
      </w:r>
      <w:r>
        <w:rPr>
          <w:rFonts w:ascii="Arial Narrow" w:hAnsi="Arial Narrow"/>
        </w:rPr>
        <w:t>(изложбени</w:t>
      </w:r>
      <w:r>
        <w:rPr>
          <w:rFonts w:ascii="Arial Narrow" w:hAnsi="Arial Narrow"/>
          <w:spacing w:val="28"/>
        </w:rPr>
        <w:t xml:space="preserve"> </w:t>
      </w:r>
      <w:r>
        <w:rPr>
          <w:rFonts w:ascii="Arial Narrow" w:hAnsi="Arial Narrow"/>
          <w:spacing w:val="-1"/>
        </w:rPr>
        <w:t>салони,</w:t>
      </w:r>
      <w:r>
        <w:rPr>
          <w:rFonts w:ascii="Arial Narrow" w:hAnsi="Arial Narrow"/>
          <w:spacing w:val="29"/>
        </w:rPr>
        <w:t xml:space="preserve"> </w:t>
      </w:r>
      <w:r>
        <w:rPr>
          <w:rFonts w:ascii="Arial Narrow" w:hAnsi="Arial Narrow"/>
        </w:rPr>
        <w:t>продајни</w:t>
      </w:r>
      <w:r>
        <w:rPr>
          <w:rFonts w:ascii="Arial Narrow" w:hAnsi="Arial Narrow"/>
          <w:spacing w:val="29"/>
        </w:rPr>
        <w:t xml:space="preserve"> </w:t>
      </w:r>
      <w:r>
        <w:rPr>
          <w:rFonts w:ascii="Arial Narrow" w:hAnsi="Arial Narrow"/>
        </w:rPr>
        <w:t>простори</w:t>
      </w:r>
      <w:r>
        <w:rPr>
          <w:rFonts w:ascii="Arial Narrow" w:hAnsi="Arial Narrow"/>
          <w:spacing w:val="28"/>
        </w:rPr>
        <w:t xml:space="preserve"> </w:t>
      </w:r>
      <w:r>
        <w:rPr>
          <w:rFonts w:ascii="Arial Narrow" w:hAnsi="Arial Narrow"/>
        </w:rPr>
        <w:t>и</w:t>
      </w:r>
      <w:r>
        <w:rPr>
          <w:rFonts w:ascii="Arial Narrow" w:hAnsi="Arial Narrow"/>
          <w:spacing w:val="29"/>
        </w:rPr>
        <w:t xml:space="preserve"> </w:t>
      </w:r>
      <w:r>
        <w:rPr>
          <w:rFonts w:ascii="Arial Narrow" w:hAnsi="Arial Narrow"/>
          <w:spacing w:val="-1"/>
        </w:rPr>
        <w:t>сл.)</w:t>
      </w:r>
      <w:r>
        <w:rPr>
          <w:rFonts w:ascii="Arial Narrow" w:hAnsi="Arial Narrow"/>
          <w:spacing w:val="28"/>
        </w:rPr>
        <w:t xml:space="preserve"> </w:t>
      </w:r>
      <w:r>
        <w:rPr>
          <w:rFonts w:ascii="Arial Narrow" w:hAnsi="Arial Narrow"/>
        </w:rPr>
        <w:t>позиционирати</w:t>
      </w:r>
      <w:r>
        <w:rPr>
          <w:rFonts w:ascii="Arial Narrow" w:hAnsi="Arial Narrow"/>
          <w:spacing w:val="29"/>
        </w:rPr>
        <w:t xml:space="preserve"> </w:t>
      </w:r>
      <w:r>
        <w:rPr>
          <w:rFonts w:ascii="Arial Narrow" w:hAnsi="Arial Narrow"/>
        </w:rPr>
        <w:t>према</w:t>
      </w:r>
      <w:r>
        <w:rPr>
          <w:rFonts w:ascii="Arial Narrow" w:hAnsi="Arial Narrow"/>
          <w:spacing w:val="29"/>
        </w:rPr>
        <w:t xml:space="preserve"> </w:t>
      </w:r>
      <w:r>
        <w:rPr>
          <w:rFonts w:ascii="Arial Narrow" w:hAnsi="Arial Narrow"/>
        </w:rPr>
        <w:t>јавној</w:t>
      </w:r>
      <w:r>
        <w:rPr>
          <w:rFonts w:ascii="Arial Narrow" w:hAnsi="Arial Narrow"/>
          <w:spacing w:val="28"/>
        </w:rPr>
        <w:t xml:space="preserve"> </w:t>
      </w:r>
      <w:r>
        <w:rPr>
          <w:rFonts w:ascii="Arial Narrow" w:hAnsi="Arial Narrow"/>
        </w:rPr>
        <w:t>површини</w:t>
      </w:r>
      <w:r>
        <w:rPr>
          <w:rFonts w:ascii="Arial Narrow" w:hAnsi="Arial Narrow"/>
          <w:spacing w:val="28"/>
          <w:w w:val="99"/>
        </w:rPr>
        <w:t xml:space="preserve"> </w:t>
      </w:r>
      <w:r>
        <w:rPr>
          <w:rFonts w:ascii="Arial Narrow" w:hAnsi="Arial Narrow"/>
        </w:rPr>
        <w:t>(улици),</w:t>
      </w:r>
      <w:r>
        <w:rPr>
          <w:rFonts w:ascii="Arial Narrow" w:hAnsi="Arial Narrow"/>
          <w:spacing w:val="-7"/>
        </w:rPr>
        <w:t xml:space="preserve"> </w:t>
      </w:r>
      <w:r>
        <w:rPr>
          <w:rFonts w:ascii="Arial Narrow" w:hAnsi="Arial Narrow"/>
        </w:rPr>
        <w:t>а</w:t>
      </w:r>
      <w:r>
        <w:rPr>
          <w:rFonts w:ascii="Arial Narrow" w:hAnsi="Arial Narrow"/>
          <w:spacing w:val="-7"/>
        </w:rPr>
        <w:t xml:space="preserve"> </w:t>
      </w:r>
      <w:r>
        <w:rPr>
          <w:rFonts w:ascii="Arial Narrow" w:hAnsi="Arial Narrow"/>
          <w:spacing w:val="-1"/>
        </w:rPr>
        <w:t>производне</w:t>
      </w:r>
      <w:r>
        <w:rPr>
          <w:rFonts w:ascii="Arial Narrow" w:hAnsi="Arial Narrow"/>
          <w:spacing w:val="-7"/>
        </w:rPr>
        <w:t xml:space="preserve"> </w:t>
      </w:r>
      <w:r>
        <w:rPr>
          <w:rFonts w:ascii="Arial Narrow" w:hAnsi="Arial Narrow"/>
        </w:rPr>
        <w:t>објекти</w:t>
      </w:r>
      <w:r>
        <w:rPr>
          <w:rFonts w:ascii="Arial Narrow" w:hAnsi="Arial Narrow"/>
          <w:spacing w:val="-6"/>
        </w:rPr>
        <w:t xml:space="preserve"> </w:t>
      </w:r>
      <w:r>
        <w:rPr>
          <w:rFonts w:ascii="Arial Narrow" w:hAnsi="Arial Narrow"/>
          <w:spacing w:val="-1"/>
        </w:rPr>
        <w:t>(производне</w:t>
      </w:r>
      <w:r>
        <w:rPr>
          <w:rFonts w:ascii="Arial Narrow" w:hAnsi="Arial Narrow"/>
          <w:spacing w:val="-7"/>
        </w:rPr>
        <w:t xml:space="preserve"> </w:t>
      </w:r>
      <w:r>
        <w:rPr>
          <w:rFonts w:ascii="Arial Narrow" w:hAnsi="Arial Narrow"/>
          <w:spacing w:val="-1"/>
        </w:rPr>
        <w:t>хале,</w:t>
      </w:r>
      <w:r>
        <w:rPr>
          <w:rFonts w:ascii="Arial Narrow" w:hAnsi="Arial Narrow"/>
          <w:spacing w:val="-6"/>
        </w:rPr>
        <w:t xml:space="preserve"> </w:t>
      </w:r>
      <w:r>
        <w:rPr>
          <w:rFonts w:ascii="Arial Narrow" w:hAnsi="Arial Narrow"/>
        </w:rPr>
        <w:t>магацини,</w:t>
      </w:r>
      <w:r>
        <w:rPr>
          <w:rFonts w:ascii="Arial Narrow" w:hAnsi="Arial Narrow"/>
          <w:spacing w:val="-7"/>
        </w:rPr>
        <w:t xml:space="preserve"> </w:t>
      </w:r>
      <w:r>
        <w:rPr>
          <w:rFonts w:ascii="Arial Narrow" w:hAnsi="Arial Narrow"/>
        </w:rPr>
        <w:t>складишта</w:t>
      </w:r>
      <w:r>
        <w:rPr>
          <w:rFonts w:ascii="Arial Narrow" w:hAnsi="Arial Narrow"/>
          <w:spacing w:val="-6"/>
        </w:rPr>
        <w:t xml:space="preserve"> </w:t>
      </w:r>
      <w:r>
        <w:rPr>
          <w:rFonts w:ascii="Arial Narrow" w:hAnsi="Arial Narrow"/>
        </w:rPr>
        <w:t>и</w:t>
      </w:r>
      <w:r>
        <w:rPr>
          <w:rFonts w:ascii="Arial Narrow" w:hAnsi="Arial Narrow"/>
          <w:spacing w:val="-6"/>
        </w:rPr>
        <w:t xml:space="preserve"> </w:t>
      </w:r>
      <w:r>
        <w:rPr>
          <w:rFonts w:ascii="Arial Narrow" w:hAnsi="Arial Narrow"/>
          <w:spacing w:val="-1"/>
        </w:rPr>
        <w:t>сл.)</w:t>
      </w:r>
      <w:r>
        <w:rPr>
          <w:rFonts w:ascii="Arial Narrow" w:hAnsi="Arial Narrow"/>
          <w:spacing w:val="-7"/>
        </w:rPr>
        <w:t xml:space="preserve"> </w:t>
      </w:r>
      <w:r>
        <w:rPr>
          <w:rFonts w:ascii="Arial Narrow" w:hAnsi="Arial Narrow"/>
        </w:rPr>
        <w:t>у</w:t>
      </w:r>
      <w:r>
        <w:rPr>
          <w:rFonts w:ascii="Arial Narrow" w:hAnsi="Arial Narrow"/>
          <w:spacing w:val="-7"/>
        </w:rPr>
        <w:t xml:space="preserve"> </w:t>
      </w:r>
      <w:r>
        <w:rPr>
          <w:rFonts w:ascii="Arial Narrow" w:hAnsi="Arial Narrow"/>
          <w:spacing w:val="-1"/>
        </w:rPr>
        <w:t>залеђу</w:t>
      </w:r>
      <w:r>
        <w:rPr>
          <w:rFonts w:ascii="Arial Narrow" w:hAnsi="Arial Narrow"/>
          <w:spacing w:val="-5"/>
        </w:rPr>
        <w:t xml:space="preserve"> </w:t>
      </w:r>
      <w:r>
        <w:rPr>
          <w:rFonts w:ascii="Arial Narrow" w:hAnsi="Arial Narrow"/>
          <w:spacing w:val="-1"/>
        </w:rPr>
        <w:t>парцеле.</w:t>
      </w:r>
    </w:p>
    <w:p>
      <w:pPr>
        <w:pStyle w:val="Tijeloteksta"/>
        <w:overflowPunct w:val="true"/>
        <w:spacing w:lineRule="atLeast" w:line="120"/>
        <w:ind w:right="125" w:hanging="0"/>
        <w:jc w:val="both"/>
        <w:rPr>
          <w:rFonts w:ascii="Arial Narrow" w:hAnsi="Arial Narrow"/>
          <w:spacing w:val="-1"/>
        </w:rPr>
      </w:pPr>
      <w:r>
        <w:rPr>
          <w:rFonts w:ascii="Arial Narrow" w:hAnsi="Arial Narrow"/>
          <w:spacing w:val="-1"/>
        </w:rPr>
        <w:t>Минимално растојање грађевинске линије објекта од регулационе линије парцеле – 5.0m.</w:t>
      </w:r>
    </w:p>
    <w:p>
      <w:pPr>
        <w:pStyle w:val="Tijeloteksta"/>
        <w:overflowPunct w:val="true"/>
        <w:spacing w:lineRule="atLeast" w:line="120"/>
        <w:ind w:right="125" w:hanging="0"/>
        <w:jc w:val="both"/>
        <w:rPr>
          <w:rFonts w:ascii="Arial Narrow" w:hAnsi="Arial Narrow"/>
          <w:spacing w:val="-1"/>
        </w:rPr>
      </w:pPr>
      <w:r>
        <w:rPr>
          <w:rFonts w:ascii="Arial Narrow" w:hAnsi="Arial Narrow"/>
          <w:spacing w:val="-1"/>
        </w:rPr>
        <w:t>Минимално растојање објекта од бочних граница парцеле – 2,5 m.</w:t>
      </w:r>
    </w:p>
    <w:p>
      <w:pPr>
        <w:pStyle w:val="Tijeloteksta"/>
        <w:overflowPunct w:val="true"/>
        <w:spacing w:lineRule="atLeast" w:line="120"/>
        <w:ind w:right="125" w:hanging="0"/>
        <w:jc w:val="both"/>
        <w:rPr>
          <w:rFonts w:ascii="Arial Narrow" w:hAnsi="Arial Narrow"/>
          <w:spacing w:val="-1"/>
        </w:rPr>
      </w:pPr>
      <w:r>
        <w:rPr>
          <w:rFonts w:ascii="Arial Narrow" w:hAnsi="Arial Narrow"/>
          <w:spacing w:val="-1"/>
        </w:rPr>
        <w:t>Минимално растојање два објекта напарцели – 8,0m.</w:t>
      </w:r>
    </w:p>
    <w:p>
      <w:pPr>
        <w:pStyle w:val="Tijeloteksta"/>
        <w:overflowPunct w:val="true"/>
        <w:spacing w:before="38" w:after="120"/>
        <w:ind w:right="122" w:hanging="0"/>
        <w:jc w:val="both"/>
        <w:rPr>
          <w:rFonts w:ascii="Arial Narrow" w:hAnsi="Arial Narrow"/>
        </w:rPr>
      </w:pPr>
      <w:r>
        <w:rPr>
          <w:rFonts w:ascii="Arial Narrow" w:hAnsi="Arial Narrow"/>
          <w:spacing w:val="-1"/>
        </w:rPr>
        <w:t>На</w:t>
      </w:r>
      <w:r>
        <w:rPr>
          <w:rFonts w:ascii="Arial Narrow" w:hAnsi="Arial Narrow"/>
          <w:spacing w:val="10"/>
        </w:rPr>
        <w:t xml:space="preserve"> </w:t>
      </w:r>
      <w:r>
        <w:rPr>
          <w:rFonts w:ascii="Arial Narrow" w:hAnsi="Arial Narrow"/>
        </w:rPr>
        <w:t>грађевинској</w:t>
      </w:r>
      <w:r>
        <w:rPr>
          <w:rFonts w:ascii="Arial Narrow" w:hAnsi="Arial Narrow"/>
          <w:spacing w:val="11"/>
        </w:rPr>
        <w:t xml:space="preserve"> </w:t>
      </w:r>
      <w:r>
        <w:rPr>
          <w:rFonts w:ascii="Arial Narrow" w:hAnsi="Arial Narrow"/>
        </w:rPr>
        <w:t>парцели</w:t>
      </w:r>
      <w:r>
        <w:rPr>
          <w:rFonts w:ascii="Arial Narrow" w:hAnsi="Arial Narrow"/>
          <w:spacing w:val="11"/>
        </w:rPr>
        <w:t xml:space="preserve"> </w:t>
      </w:r>
      <w:r>
        <w:rPr>
          <w:rFonts w:ascii="Arial Narrow" w:hAnsi="Arial Narrow"/>
          <w:spacing w:val="-1"/>
        </w:rPr>
        <w:t>може</w:t>
      </w:r>
      <w:r>
        <w:rPr>
          <w:rFonts w:ascii="Arial Narrow" w:hAnsi="Arial Narrow"/>
          <w:spacing w:val="11"/>
        </w:rPr>
        <w:t xml:space="preserve"> </w:t>
      </w:r>
      <w:r>
        <w:rPr>
          <w:rFonts w:ascii="Arial Narrow" w:hAnsi="Arial Narrow"/>
          <w:spacing w:val="-1"/>
        </w:rPr>
        <w:t>се</w:t>
      </w:r>
      <w:r>
        <w:rPr>
          <w:rFonts w:ascii="Arial Narrow" w:hAnsi="Arial Narrow"/>
          <w:spacing w:val="12"/>
        </w:rPr>
        <w:t xml:space="preserve"> </w:t>
      </w:r>
      <w:r>
        <w:rPr>
          <w:rFonts w:ascii="Arial Narrow" w:hAnsi="Arial Narrow"/>
        </w:rPr>
        <w:t>дозволити</w:t>
      </w:r>
      <w:r>
        <w:rPr>
          <w:rFonts w:ascii="Arial Narrow" w:hAnsi="Arial Narrow"/>
          <w:spacing w:val="10"/>
        </w:rPr>
        <w:t xml:space="preserve"> </w:t>
      </w:r>
      <w:r>
        <w:rPr>
          <w:rFonts w:ascii="Arial Narrow" w:hAnsi="Arial Narrow"/>
          <w:spacing w:val="-1"/>
        </w:rPr>
        <w:t>изградња</w:t>
      </w:r>
      <w:r>
        <w:rPr>
          <w:rFonts w:ascii="Arial Narrow" w:hAnsi="Arial Narrow"/>
          <w:spacing w:val="11"/>
        </w:rPr>
        <w:t xml:space="preserve"> </w:t>
      </w:r>
      <w:r>
        <w:rPr>
          <w:rFonts w:ascii="Arial Narrow" w:hAnsi="Arial Narrow"/>
        </w:rPr>
        <w:t>и</w:t>
      </w:r>
      <w:r>
        <w:rPr>
          <w:rFonts w:ascii="Arial Narrow" w:hAnsi="Arial Narrow"/>
          <w:spacing w:val="11"/>
        </w:rPr>
        <w:t xml:space="preserve"> </w:t>
      </w:r>
      <w:r>
        <w:rPr>
          <w:rFonts w:ascii="Arial Narrow" w:hAnsi="Arial Narrow"/>
        </w:rPr>
        <w:t>других</w:t>
      </w:r>
      <w:r>
        <w:rPr>
          <w:rFonts w:ascii="Arial Narrow" w:hAnsi="Arial Narrow"/>
          <w:spacing w:val="9"/>
        </w:rPr>
        <w:t xml:space="preserve"> </w:t>
      </w:r>
      <w:r>
        <w:rPr>
          <w:rFonts w:ascii="Arial Narrow" w:hAnsi="Arial Narrow"/>
        </w:rPr>
        <w:t>објеката</w:t>
      </w:r>
      <w:r>
        <w:rPr>
          <w:rFonts w:ascii="Arial Narrow" w:hAnsi="Arial Narrow"/>
          <w:spacing w:val="12"/>
        </w:rPr>
        <w:t xml:space="preserve"> </w:t>
      </w:r>
      <w:r>
        <w:rPr>
          <w:rFonts w:ascii="Arial Narrow" w:hAnsi="Arial Narrow"/>
        </w:rPr>
        <w:t>технолошких</w:t>
      </w:r>
      <w:r>
        <w:rPr>
          <w:rFonts w:ascii="Arial Narrow" w:hAnsi="Arial Narrow"/>
          <w:spacing w:val="11"/>
        </w:rPr>
        <w:t xml:space="preserve"> </w:t>
      </w:r>
      <w:r>
        <w:rPr>
          <w:rFonts w:ascii="Arial Narrow" w:hAnsi="Arial Narrow"/>
        </w:rPr>
        <w:t>и</w:t>
      </w:r>
      <w:r>
        <w:rPr>
          <w:rFonts w:ascii="Arial Narrow" w:hAnsi="Arial Narrow"/>
          <w:spacing w:val="21"/>
          <w:w w:val="99"/>
        </w:rPr>
        <w:t xml:space="preserve"> </w:t>
      </w:r>
      <w:r>
        <w:rPr>
          <w:rFonts w:ascii="Arial Narrow" w:hAnsi="Arial Narrow"/>
        </w:rPr>
        <w:t>посебних</w:t>
      </w:r>
      <w:r>
        <w:rPr>
          <w:rFonts w:ascii="Arial Narrow" w:hAnsi="Arial Narrow"/>
          <w:spacing w:val="-4"/>
        </w:rPr>
        <w:t xml:space="preserve"> </w:t>
      </w:r>
      <w:r>
        <w:rPr>
          <w:rFonts w:ascii="Arial Narrow" w:hAnsi="Arial Narrow"/>
        </w:rPr>
        <w:t>објеката</w:t>
      </w:r>
      <w:r>
        <w:rPr>
          <w:rFonts w:ascii="Arial Narrow" w:hAnsi="Arial Narrow"/>
          <w:spacing w:val="-4"/>
        </w:rPr>
        <w:t xml:space="preserve"> </w:t>
      </w:r>
      <w:r>
        <w:rPr>
          <w:rFonts w:ascii="Arial Narrow" w:hAnsi="Arial Narrow"/>
        </w:rPr>
        <w:t>који</w:t>
      </w:r>
      <w:r>
        <w:rPr>
          <w:rFonts w:ascii="Arial Narrow" w:hAnsi="Arial Narrow"/>
          <w:spacing w:val="-4"/>
        </w:rPr>
        <w:t xml:space="preserve"> </w:t>
      </w:r>
      <w:r>
        <w:rPr>
          <w:rFonts w:ascii="Arial Narrow" w:hAnsi="Arial Narrow"/>
          <w:spacing w:val="-1"/>
        </w:rPr>
        <w:t>су</w:t>
      </w:r>
      <w:r>
        <w:rPr>
          <w:rFonts w:ascii="Arial Narrow" w:hAnsi="Arial Narrow"/>
          <w:spacing w:val="-4"/>
        </w:rPr>
        <w:t xml:space="preserve"> </w:t>
      </w:r>
      <w:r>
        <w:rPr>
          <w:rFonts w:ascii="Arial Narrow" w:hAnsi="Arial Narrow"/>
        </w:rPr>
        <w:t>у</w:t>
      </w:r>
      <w:r>
        <w:rPr>
          <w:rFonts w:ascii="Arial Narrow" w:hAnsi="Arial Narrow"/>
          <w:spacing w:val="-3"/>
        </w:rPr>
        <w:t xml:space="preserve"> </w:t>
      </w:r>
      <w:r>
        <w:rPr>
          <w:rFonts w:ascii="Arial Narrow" w:hAnsi="Arial Narrow"/>
          <w:spacing w:val="-1"/>
        </w:rPr>
        <w:t>функцији</w:t>
      </w:r>
      <w:r>
        <w:rPr>
          <w:rFonts w:ascii="Arial Narrow" w:hAnsi="Arial Narrow"/>
          <w:spacing w:val="-4"/>
        </w:rPr>
        <w:t xml:space="preserve"> </w:t>
      </w:r>
      <w:r>
        <w:rPr>
          <w:rFonts w:ascii="Arial Narrow" w:hAnsi="Arial Narrow"/>
        </w:rPr>
        <w:t>главног</w:t>
      </w:r>
      <w:r>
        <w:rPr>
          <w:rFonts w:ascii="Arial Narrow" w:hAnsi="Arial Narrow"/>
          <w:spacing w:val="-5"/>
        </w:rPr>
        <w:t xml:space="preserve"> </w:t>
      </w:r>
      <w:r>
        <w:rPr>
          <w:rFonts w:ascii="Arial Narrow" w:hAnsi="Arial Narrow"/>
          <w:spacing w:val="-1"/>
        </w:rPr>
        <w:t>(димњаци,</w:t>
      </w:r>
      <w:r>
        <w:rPr>
          <w:rFonts w:ascii="Arial Narrow" w:hAnsi="Arial Narrow"/>
          <w:spacing w:val="-5"/>
        </w:rPr>
        <w:t xml:space="preserve"> </w:t>
      </w:r>
      <w:r>
        <w:rPr>
          <w:rFonts w:ascii="Arial Narrow" w:hAnsi="Arial Narrow"/>
        </w:rPr>
        <w:t>ветрењаче,</w:t>
      </w:r>
      <w:r>
        <w:rPr>
          <w:rFonts w:ascii="Arial Narrow" w:hAnsi="Arial Narrow"/>
          <w:spacing w:val="-4"/>
        </w:rPr>
        <w:t xml:space="preserve"> </w:t>
      </w:r>
      <w:r>
        <w:rPr>
          <w:rFonts w:ascii="Arial Narrow" w:hAnsi="Arial Narrow"/>
          <w:spacing w:val="-1"/>
        </w:rPr>
        <w:t>водоводни</w:t>
      </w:r>
      <w:r>
        <w:rPr>
          <w:rFonts w:ascii="Arial Narrow" w:hAnsi="Arial Narrow"/>
          <w:spacing w:val="-4"/>
        </w:rPr>
        <w:t xml:space="preserve"> </w:t>
      </w:r>
      <w:r>
        <w:rPr>
          <w:rFonts w:ascii="Arial Narrow" w:hAnsi="Arial Narrow"/>
        </w:rPr>
        <w:t>торњеви,</w:t>
      </w:r>
      <w:r>
        <w:rPr>
          <w:rFonts w:ascii="Arial Narrow" w:hAnsi="Arial Narrow"/>
          <w:spacing w:val="-5"/>
        </w:rPr>
        <w:t xml:space="preserve"> </w:t>
      </w:r>
      <w:r>
        <w:rPr>
          <w:rFonts w:ascii="Arial Narrow" w:hAnsi="Arial Narrow"/>
        </w:rPr>
        <w:t>рекламни</w:t>
      </w:r>
      <w:r>
        <w:rPr>
          <w:rFonts w:ascii="Arial Narrow" w:hAnsi="Arial Narrow"/>
          <w:spacing w:val="27"/>
          <w:w w:val="99"/>
        </w:rPr>
        <w:t xml:space="preserve"> </w:t>
      </w:r>
      <w:r>
        <w:rPr>
          <w:rFonts w:ascii="Arial Narrow" w:hAnsi="Arial Narrow"/>
          <w:spacing w:val="-1"/>
        </w:rPr>
        <w:t>стубови,</w:t>
      </w:r>
      <w:r>
        <w:rPr>
          <w:rFonts w:ascii="Arial Narrow" w:hAnsi="Arial Narrow"/>
          <w:spacing w:val="44"/>
        </w:rPr>
        <w:t xml:space="preserve"> </w:t>
      </w:r>
      <w:r>
        <w:rPr>
          <w:rFonts w:ascii="Arial Narrow" w:hAnsi="Arial Narrow"/>
        </w:rPr>
        <w:t>и</w:t>
      </w:r>
      <w:r>
        <w:rPr>
          <w:rFonts w:ascii="Arial Narrow" w:hAnsi="Arial Narrow"/>
          <w:spacing w:val="44"/>
        </w:rPr>
        <w:t xml:space="preserve"> </w:t>
      </w:r>
      <w:r>
        <w:rPr>
          <w:rFonts w:ascii="Arial Narrow" w:hAnsi="Arial Narrow"/>
          <w:spacing w:val="-1"/>
        </w:rPr>
        <w:t>др.),</w:t>
      </w:r>
      <w:r>
        <w:rPr>
          <w:rFonts w:ascii="Arial Narrow" w:hAnsi="Arial Narrow"/>
          <w:spacing w:val="45"/>
        </w:rPr>
        <w:t xml:space="preserve"> </w:t>
      </w:r>
      <w:r>
        <w:rPr>
          <w:rFonts w:ascii="Arial Narrow" w:hAnsi="Arial Narrow"/>
        </w:rPr>
        <w:t>спратности</w:t>
      </w:r>
      <w:r>
        <w:rPr>
          <w:rFonts w:ascii="Arial Narrow" w:hAnsi="Arial Narrow"/>
          <w:spacing w:val="46"/>
        </w:rPr>
        <w:t xml:space="preserve"> </w:t>
      </w:r>
      <w:r>
        <w:rPr>
          <w:rFonts w:ascii="Arial Narrow" w:hAnsi="Arial Narrow"/>
          <w:spacing w:val="-1"/>
        </w:rPr>
        <w:t>до</w:t>
      </w:r>
      <w:r>
        <w:rPr>
          <w:rFonts w:ascii="Arial Narrow" w:hAnsi="Arial Narrow"/>
          <w:spacing w:val="46"/>
        </w:rPr>
        <w:t xml:space="preserve"> </w:t>
      </w:r>
      <w:r>
        <w:rPr>
          <w:rFonts w:ascii="Arial Narrow" w:hAnsi="Arial Narrow"/>
          <w:spacing w:val="-1"/>
        </w:rPr>
        <w:t>П+1.</w:t>
      </w:r>
    </w:p>
    <w:p>
      <w:pPr>
        <w:pStyle w:val="TEKST1"/>
        <w:rPr>
          <w:b/>
          <w:b/>
          <w:bCs/>
          <w:lang w:val="sr-RS"/>
        </w:rPr>
      </w:pPr>
      <w:r>
        <w:rPr>
          <w:b/>
          <w:bCs/>
          <w:spacing w:val="-1"/>
          <w:szCs w:val="20"/>
          <w:lang w:val="en-GB"/>
        </w:rPr>
        <w:t>Предвидети најмање 20% површине грађевинске парцеле</w:t>
      </w:r>
      <w:r>
        <w:rPr>
          <w:b/>
          <w:bCs/>
          <w:spacing w:val="-1"/>
          <w:szCs w:val="20"/>
          <w:lang w:val="sr-RS"/>
        </w:rPr>
        <w:t xml:space="preserve"> за зелене и слободне површине</w:t>
      </w:r>
    </w:p>
    <w:p>
      <w:pPr>
        <w:pStyle w:val="TEKST1"/>
        <w:rPr>
          <w:lang w:val="sr-Latn-CS"/>
        </w:rPr>
      </w:pPr>
      <w:r>
        <w:rPr>
          <w:lang w:val="sr-Latn-CS"/>
        </w:rPr>
        <w:t>и архитектуром треба да чине обликовну целину са суседним објектима и блоком у</w:t>
      </w:r>
    </w:p>
    <w:p>
      <w:pPr>
        <w:pStyle w:val="TEKST1"/>
        <w:rPr>
          <w:lang w:val="sr-Latn-CS"/>
        </w:rPr>
      </w:pPr>
      <w:r>
        <w:rPr>
          <w:lang w:val="sr-Latn-CS"/>
        </w:rPr>
        <w:t>целини.</w:t>
      </w:r>
    </w:p>
    <w:p>
      <w:pPr>
        <w:pStyle w:val="Normal"/>
        <w:spacing w:lineRule="auto" w:line="276"/>
        <w:rPr>
          <w:rStyle w:val="FontStyle19"/>
          <w:rFonts w:ascii="Arial Narrow" w:hAnsi="Arial Narrow" w:eastAsia="" w:cs="" w:cstheme="majorBidi" w:eastAsiaTheme="majorEastAsia"/>
          <w:sz w:val="28"/>
          <w:szCs w:val="28"/>
        </w:rPr>
      </w:pPr>
      <w:r>
        <w:rPr>
          <w:rFonts w:eastAsia="" w:cs="" w:cstheme="majorBidi" w:eastAsiaTheme="majorEastAsia" w:ascii="Arial Narrow" w:hAnsi="Arial Narrow"/>
          <w:sz w:val="28"/>
          <w:szCs w:val="28"/>
        </w:rPr>
      </w:r>
    </w:p>
    <w:p>
      <w:pPr>
        <w:pStyle w:val="Stilnaslova1"/>
        <w:numPr>
          <w:ilvl w:val="0"/>
          <w:numId w:val="16"/>
        </w:numPr>
        <w:shd w:val="clear" w:color="auto" w:fill="E5B8B7" w:themeFill="accent2" w:themeFillTint="66"/>
        <w:spacing w:lineRule="atLeast" w:line="200"/>
        <w:rPr>
          <w:rStyle w:val="FontStyle19"/>
          <w:rFonts w:ascii="Arial Narrow" w:hAnsi="Arial Narrow" w:cs="" w:cstheme="majorBidi"/>
          <w:b/>
          <w:b/>
          <w:bCs/>
          <w:sz w:val="28"/>
          <w:szCs w:val="28"/>
        </w:rPr>
      </w:pPr>
      <w:bookmarkStart w:id="122" w:name="_Toc504508089"/>
      <w:bookmarkStart w:id="123" w:name="_Toc153784400"/>
      <w:r>
        <w:rPr>
          <w:rStyle w:val="FontStyle19"/>
          <w:rFonts w:cs="" w:ascii="Arial Narrow" w:hAnsi="Arial Narrow" w:cstheme="majorBidi"/>
          <w:b/>
          <w:bCs/>
          <w:sz w:val="28"/>
          <w:szCs w:val="28"/>
        </w:rPr>
        <w:t>СМЕРНИЦЕ ЗА СПРОВОЂЕЊЕ</w:t>
      </w:r>
      <w:bookmarkEnd w:id="122"/>
      <w:r>
        <w:rPr>
          <w:rStyle w:val="FontStyle19"/>
          <w:rFonts w:cs="" w:ascii="Arial Narrow" w:hAnsi="Arial Narrow" w:cstheme="majorBidi"/>
          <w:b/>
          <w:bCs/>
          <w:sz w:val="28"/>
          <w:szCs w:val="28"/>
        </w:rPr>
        <w:t xml:space="preserve"> ПЛАНА</w:t>
      </w:r>
      <w:bookmarkEnd w:id="121"/>
      <w:bookmarkEnd w:id="123"/>
    </w:p>
    <w:p>
      <w:pPr>
        <w:pStyle w:val="TEKST1"/>
        <w:rPr>
          <w:highlight w:val="yellow"/>
          <w:lang w:val="sr-CS"/>
        </w:rPr>
      </w:pPr>
      <w:r>
        <w:rPr>
          <w:highlight w:val="yellow"/>
          <w:lang w:val="sr-CS"/>
        </w:rPr>
      </w:r>
    </w:p>
    <w:p>
      <w:pPr>
        <w:pStyle w:val="TEKST1"/>
        <w:rPr>
          <w:bCs/>
          <w:lang w:val="sr-CS"/>
        </w:rPr>
      </w:pPr>
      <w:r>
        <w:rPr>
          <w:lang w:val="sr-CS"/>
        </w:rPr>
        <w:t xml:space="preserve">Овај План представља основ за издавање Информације о локацији, Локацијских услова, као и за утврђивање јавног интереса за експропријацију, односно административни пренос за новоформиране површине јавне намене и израду Пројекта парцелације/препарцелације и основ за формирање грађевинских парцела у складу са Законом о планирању и изградњи </w:t>
      </w:r>
      <w:r>
        <w:rPr>
          <w:bCs/>
          <w:lang w:val="sr-CS"/>
        </w:rPr>
        <w:t xml:space="preserve">("Сл. гласник РС", бр. 72/2009, 81/2009 - испр., 64/2010 – одлука УС, 24/2011, 121/2012, 42/2013 - одлука УС, 50/2013 - одлука УС, 98/2013 - одлука УС, 132/2014, 145/2014, 83/18, 31/19, 9/20, </w:t>
      </w:r>
      <w:r>
        <w:rPr>
          <w:bCs/>
          <w:lang w:val="sr-Latn-RS"/>
        </w:rPr>
        <w:t>52/21</w:t>
      </w:r>
      <w:r>
        <w:rPr>
          <w:bCs/>
          <w:lang w:val="sr-RS"/>
        </w:rPr>
        <w:t xml:space="preserve"> и 62/23</w:t>
      </w:r>
      <w:r>
        <w:rPr>
          <w:bCs/>
          <w:lang w:val="sr-CS"/>
        </w:rPr>
        <w:t>).</w:t>
      </w:r>
    </w:p>
    <w:p>
      <w:pPr>
        <w:pStyle w:val="TEKST1"/>
        <w:rPr>
          <w:rFonts w:cs="Arial"/>
          <w:lang w:val="sr-Latn-CS"/>
        </w:rPr>
      </w:pPr>
      <w:r>
        <w:rPr>
          <w:rFonts w:cs="Arial"/>
          <w:lang w:val="sr-Latn-CS"/>
        </w:rPr>
        <w:t xml:space="preserve">За планиране садржаје у склопу овог </w:t>
      </w:r>
      <w:r>
        <w:rPr>
          <w:rFonts w:cs="Arial"/>
          <w:lang w:val="sr-CS"/>
        </w:rPr>
        <w:t>Плана детаљне регулације</w:t>
      </w:r>
      <w:r>
        <w:rPr>
          <w:rFonts w:cs="Arial"/>
          <w:lang w:val="sr-Latn-CS"/>
        </w:rPr>
        <w:t>, могуће је издати јединствен</w:t>
      </w:r>
      <w:r>
        <w:rPr>
          <w:rFonts w:cs="Arial"/>
          <w:lang w:val="sr-CS"/>
        </w:rPr>
        <w:t>е</w:t>
      </w:r>
      <w:r>
        <w:rPr>
          <w:rFonts w:cs="Arial"/>
          <w:lang w:val="sr-Latn-CS"/>
        </w:rPr>
        <w:t xml:space="preserve"> </w:t>
      </w:r>
      <w:r>
        <w:rPr>
          <w:rFonts w:cs="Arial"/>
          <w:lang w:val="sr-RS"/>
        </w:rPr>
        <w:t>Л</w:t>
      </w:r>
      <w:r>
        <w:rPr>
          <w:rFonts w:cs="Arial"/>
          <w:lang w:val="sr-Latn-CS"/>
        </w:rPr>
        <w:t>окацијск</w:t>
      </w:r>
      <w:r>
        <w:rPr>
          <w:rFonts w:cs="Arial"/>
          <w:lang w:val="sr-CS"/>
        </w:rPr>
        <w:t>е</w:t>
      </w:r>
      <w:r>
        <w:rPr>
          <w:rFonts w:cs="Arial"/>
          <w:lang w:val="sr-Latn-CS"/>
        </w:rPr>
        <w:t xml:space="preserve"> </w:t>
      </w:r>
      <w:r>
        <w:rPr>
          <w:rFonts w:cs="Arial"/>
          <w:lang w:val="sr-CS"/>
        </w:rPr>
        <w:t>услове</w:t>
      </w:r>
      <w:r>
        <w:rPr>
          <w:rFonts w:cs="Arial"/>
          <w:lang w:val="sr-Latn-CS"/>
        </w:rPr>
        <w:t xml:space="preserve"> за </w:t>
      </w:r>
      <w:r>
        <w:rPr>
          <w:rFonts w:cs="Arial"/>
          <w:lang w:val="sr-RS"/>
        </w:rPr>
        <w:t>соларну електрану</w:t>
      </w:r>
      <w:r>
        <w:rPr>
          <w:rFonts w:cs="Arial"/>
          <w:lang w:val="sr-Latn-CS"/>
        </w:rPr>
        <w:t xml:space="preserve"> у целини или вршити спровођење за сваки поједини садржај према посебном захтеву и у складу са динамиком реализације. </w:t>
      </w:r>
    </w:p>
    <w:p>
      <w:pPr>
        <w:pStyle w:val="Normal"/>
        <w:spacing w:before="0" w:after="0"/>
        <w:contextualSpacing/>
        <w:jc w:val="both"/>
        <w:rPr>
          <w:rFonts w:ascii="Arial Narrow" w:hAnsi="Arial Narrow"/>
          <w:iCs/>
          <w:lang w:val="sr-RS"/>
        </w:rPr>
      </w:pPr>
      <w:r>
        <w:rPr>
          <w:rFonts w:ascii="Arial Narrow" w:hAnsi="Arial Narrow"/>
          <w:iCs/>
          <w:lang w:val="sr-RS"/>
        </w:rPr>
        <w:t>Планом се, такође, дефинише могућност фазности реализације целокупног пројекта и накнадног одабира типа панела и њихове појединачне снаге од чега ће зависити укупна снага једне или више електрана, а чија ће реализација бити остварена у складу са правилима дефинисаним овим ПДР-ом.</w:t>
      </w:r>
    </w:p>
    <w:p>
      <w:pPr>
        <w:pStyle w:val="Normal"/>
        <w:spacing w:before="0" w:after="0"/>
        <w:contextualSpacing/>
        <w:jc w:val="both"/>
        <w:rPr>
          <w:rFonts w:ascii="Arial Narrow" w:hAnsi="Arial Narrow"/>
          <w:iCs/>
          <w:lang w:val="sr-RS"/>
        </w:rPr>
      </w:pPr>
      <w:r>
        <w:rPr>
          <w:rFonts w:ascii="Arial Narrow" w:hAnsi="Arial Narrow"/>
          <w:iCs/>
          <w:lang w:val="sr-RS"/>
        </w:rPr>
      </w:r>
    </w:p>
    <w:p>
      <w:pPr>
        <w:pStyle w:val="Normal"/>
        <w:spacing w:before="0" w:after="0"/>
        <w:contextualSpacing/>
        <w:jc w:val="both"/>
        <w:rPr>
          <w:rFonts w:ascii="Arial Narrow" w:hAnsi="Arial Narrow"/>
          <w:iCs/>
          <w:lang w:val="sr-RS"/>
        </w:rPr>
      </w:pPr>
      <w:r>
        <w:rPr>
          <w:rFonts w:ascii="Arial Narrow" w:hAnsi="Arial Narrow"/>
          <w:iCs/>
          <w:lang w:val="sr-RS"/>
        </w:rPr>
        <w:t>Након изградње објеката у планском подручју, по правилу, дозвољена је реконструкција (у постојећем габариту и волумену), адаптација, санација, инвестиционо одржавање и текуће (редовно) одржавање објекта.</w:t>
      </w:r>
    </w:p>
    <w:p>
      <w:pPr>
        <w:pStyle w:val="Normal"/>
        <w:spacing w:before="0" w:after="0"/>
        <w:contextualSpacing/>
        <w:jc w:val="both"/>
        <w:rPr>
          <w:rFonts w:ascii="Arial Narrow" w:hAnsi="Arial Narrow" w:cs="Arial"/>
          <w:i/>
          <w:i/>
          <w:iCs/>
        </w:rPr>
      </w:pPr>
      <w:r>
        <w:rPr>
          <w:rFonts w:ascii="Arial Narrow" w:hAnsi="Arial Narrow"/>
          <w:iCs/>
          <w:lang w:val="sr-RS"/>
        </w:rPr>
        <w:t>Код доградње, обавезно је поштовање прописаних правила грађења у овом Плану</w:t>
      </w:r>
      <w:r>
        <w:rPr>
          <w:rFonts w:ascii="Arial Narrow" w:hAnsi="Arial Narrow"/>
          <w:iCs/>
          <w:lang w:val="sr-Latn-RS"/>
        </w:rPr>
        <w:t>.</w:t>
      </w:r>
      <w:r>
        <w:rPr>
          <w:rFonts w:ascii="Arial Narrow" w:hAnsi="Arial Narrow"/>
          <w:iCs/>
          <w:lang w:val="sr-RS"/>
        </w:rPr>
        <w:t xml:space="preserve"> </w:t>
      </w:r>
    </w:p>
    <w:p>
      <w:pPr>
        <w:pStyle w:val="Normal"/>
        <w:spacing w:before="0" w:after="0"/>
        <w:contextualSpacing/>
        <w:jc w:val="both"/>
        <w:rPr>
          <w:rFonts w:ascii="Arial Narrow" w:hAnsi="Arial Narrow" w:cs="Arial"/>
          <w:b/>
          <w:b/>
          <w:bCs/>
          <w:sz w:val="22"/>
          <w:szCs w:val="22"/>
          <w:lang w:val="sr-RS" w:eastAsia="ar-SA"/>
        </w:rPr>
      </w:pPr>
      <w:r>
        <w:rPr>
          <w:rFonts w:cs="Arial" w:ascii="Arial Narrow" w:hAnsi="Arial Narrow"/>
          <w:b/>
          <w:bCs/>
          <w:sz w:val="22"/>
          <w:szCs w:val="22"/>
          <w:lang w:val="sr-RS" w:eastAsia="ar-SA"/>
        </w:rPr>
      </w:r>
    </w:p>
    <w:p>
      <w:pPr>
        <w:pStyle w:val="Normal"/>
        <w:spacing w:before="0" w:after="0"/>
        <w:contextualSpacing/>
        <w:jc w:val="both"/>
        <w:rPr>
          <w:rFonts w:ascii="Arial Narrow" w:hAnsi="Arial Narrow"/>
          <w:iCs/>
          <w:lang w:val="sr-RS"/>
        </w:rPr>
      </w:pPr>
      <w:r>
        <w:rPr>
          <w:rFonts w:ascii="Arial Narrow" w:hAnsi="Arial Narrow"/>
          <w:iCs/>
          <w:lang w:val="sr-RS"/>
        </w:rPr>
        <w:t>Формирање грађевинских парцела за објекте и површине јавне намене се врши непосредном применом Плана, уз израду пројекта геодетског обележавања.</w:t>
      </w:r>
    </w:p>
    <w:p>
      <w:pPr>
        <w:pStyle w:val="Normal"/>
        <w:spacing w:before="0" w:after="0"/>
        <w:contextualSpacing/>
        <w:jc w:val="both"/>
        <w:rPr>
          <w:rFonts w:ascii="Arial Narrow" w:hAnsi="Arial Narrow"/>
          <w:iCs/>
          <w:lang w:val="sr-RS"/>
        </w:rPr>
      </w:pPr>
      <w:r>
        <w:rPr>
          <w:rFonts w:ascii="Arial Narrow" w:hAnsi="Arial Narrow"/>
          <w:iCs/>
          <w:lang w:val="sr-RS"/>
        </w:rPr>
      </w:r>
    </w:p>
    <w:p>
      <w:pPr>
        <w:pStyle w:val="Normal"/>
        <w:spacing w:before="0" w:after="0"/>
        <w:contextualSpacing/>
        <w:jc w:val="both"/>
        <w:rPr>
          <w:rFonts w:ascii="Arial Narrow" w:hAnsi="Arial Narrow"/>
          <w:iCs/>
          <w:lang w:val="sr-RS"/>
        </w:rPr>
      </w:pPr>
      <w:r>
        <w:rPr>
          <w:rFonts w:ascii="Arial Narrow" w:hAnsi="Arial Narrow"/>
          <w:iCs/>
          <w:lang w:val="sr-RS"/>
        </w:rPr>
        <w:t>Формирање грађевинских парцела за објекте и површине остале намене се врши израдом пројекта парцелације/препарцелације, применом правила дефинисаних овим Планом.</w:t>
      </w:r>
    </w:p>
    <w:p>
      <w:pPr>
        <w:pStyle w:val="TEKST1"/>
        <w:rPr>
          <w:rFonts w:cs="Arial"/>
          <w:lang w:val="sr-Latn-CS"/>
        </w:rPr>
      </w:pPr>
      <w:r>
        <w:rPr>
          <w:rFonts w:cs="Arial"/>
          <w:lang w:val="sr-Latn-CS"/>
        </w:rPr>
      </w:r>
    </w:p>
    <w:p>
      <w:pPr>
        <w:pStyle w:val="TEKST1"/>
        <w:rPr>
          <w:rFonts w:cs="Arial"/>
          <w:lang w:val="sr-Latn-CS"/>
        </w:rPr>
      </w:pPr>
      <w:r>
        <w:rPr>
          <w:rFonts w:cs="Arial"/>
          <w:lang w:val="sr-Latn-CS"/>
        </w:rPr>
        <w:t xml:space="preserve">Уколико се спровођење буде вршило посебно за поједине садржаје у склопу </w:t>
      </w:r>
      <w:r>
        <w:rPr>
          <w:rFonts w:cs="Arial"/>
          <w:lang w:val="sr-RS"/>
        </w:rPr>
        <w:t>соларне електране</w:t>
      </w:r>
      <w:r>
        <w:rPr>
          <w:rFonts w:cs="Arial"/>
          <w:lang w:val="sr-Latn-CS"/>
        </w:rPr>
        <w:t xml:space="preserve">, појединачне </w:t>
      </w:r>
      <w:r>
        <w:rPr>
          <w:rFonts w:cs="Arial"/>
          <w:lang w:val="sr-RS"/>
        </w:rPr>
        <w:t>Л</w:t>
      </w:r>
      <w:r>
        <w:rPr>
          <w:rFonts w:cs="Arial"/>
          <w:lang w:val="sr-Latn-CS"/>
        </w:rPr>
        <w:t xml:space="preserve">окацијске услове и </w:t>
      </w:r>
      <w:r>
        <w:rPr>
          <w:rFonts w:cs="Arial"/>
          <w:lang w:val="sr-RS"/>
        </w:rPr>
        <w:t>Г</w:t>
      </w:r>
      <w:r>
        <w:rPr>
          <w:rFonts w:cs="Arial"/>
          <w:lang w:val="sr-Latn-CS"/>
        </w:rPr>
        <w:t>рађевинске дозволе издају органи у складу са надлежностима дефинисаним Законом о планирању и изградњи.</w:t>
      </w:r>
    </w:p>
    <w:p>
      <w:pPr>
        <w:pStyle w:val="Normal"/>
        <w:spacing w:lineRule="auto" w:line="276"/>
        <w:rPr>
          <w:rFonts w:ascii="Arial Narrow" w:hAnsi="Arial Narrow" w:cs="Arial"/>
          <w:lang w:val="sr-Latn-CS"/>
        </w:rPr>
      </w:pPr>
      <w:r>
        <w:rPr>
          <w:rFonts w:cs="Arial" w:ascii="Arial Narrow" w:hAnsi="Arial Narrow"/>
          <w:lang w:val="sr-Latn-CS"/>
        </w:rPr>
      </w:r>
    </w:p>
    <w:p>
      <w:pPr>
        <w:pStyle w:val="Normal"/>
        <w:spacing w:lineRule="atLeast" w:line="200"/>
        <w:jc w:val="both"/>
        <w:rPr>
          <w:rFonts w:ascii="Arial Narrow" w:hAnsi="Arial Narrow" w:cs="Arial"/>
          <w:lang w:val="sr-RS"/>
        </w:rPr>
      </w:pPr>
      <w:r>
        <w:rPr>
          <w:rFonts w:cs="Arial" w:ascii="Arial Narrow" w:hAnsi="Arial Narrow"/>
          <w:lang w:val="sr-RS"/>
        </w:rPr>
        <w:t>Локацијски услови и Грађевинска дозвола за соларна поља могу се издати за сваку локацију соларног поља или мање групације соларних панела</w:t>
      </w:r>
      <w:r>
        <w:rPr>
          <w:rFonts w:cs="Arial" w:ascii="Arial Narrow" w:hAnsi="Arial Narrow"/>
          <w:lang w:val="ru-RU"/>
        </w:rPr>
        <w:t xml:space="preserve"> </w:t>
      </w:r>
      <w:r>
        <w:rPr>
          <w:rFonts w:cs="Arial" w:ascii="Arial Narrow" w:hAnsi="Arial Narrow"/>
          <w:lang w:val="sr-RS"/>
        </w:rPr>
        <w:t>појединачно који чине функционалну целину у смислу производње или потрошње електричне енергије и прикључења на електроенергетски систем Електромреже Србије.</w:t>
      </w:r>
    </w:p>
    <w:p>
      <w:pPr>
        <w:pStyle w:val="Normal"/>
        <w:spacing w:lineRule="atLeast" w:line="200"/>
        <w:rPr>
          <w:rFonts w:ascii="Arial Narrow" w:hAnsi="Arial Narrow" w:cs="Arial"/>
          <w:lang w:val="ru-RU"/>
        </w:rPr>
      </w:pPr>
      <w:r>
        <w:rPr>
          <w:rFonts w:cs="Arial" w:ascii="Arial Narrow" w:hAnsi="Arial Narrow"/>
          <w:lang w:val="ru-RU"/>
        </w:rPr>
      </w:r>
    </w:p>
    <w:p>
      <w:pPr>
        <w:pStyle w:val="Normal"/>
        <w:spacing w:lineRule="atLeast" w:line="200"/>
        <w:jc w:val="both"/>
        <w:rPr>
          <w:rFonts w:ascii="Arial Narrow" w:hAnsi="Arial Narrow" w:cs="Arial"/>
          <w:lang w:val="ru-RU"/>
        </w:rPr>
      </w:pPr>
      <w:r>
        <w:rPr>
          <w:rFonts w:cs="Arial" w:ascii="Arial Narrow" w:hAnsi="Arial Narrow"/>
          <w:lang w:val="ru-RU"/>
        </w:rPr>
        <w:t>У зависности од укупне снаге појединачних пројеката који се могу реализовати на основу овог ПДР-а, потребно је спровести процедуре у складу са Законом о енергетици, односно другим посебним законима којима је регулисана ова област.</w:t>
      </w:r>
    </w:p>
    <w:p>
      <w:pPr>
        <w:pStyle w:val="Normal"/>
        <w:spacing w:lineRule="atLeast" w:line="200"/>
        <w:jc w:val="both"/>
        <w:rPr>
          <w:rFonts w:ascii="Arial Narrow" w:hAnsi="Arial Narrow"/>
          <w:lang w:val="sr-CS"/>
        </w:rPr>
      </w:pPr>
      <w:r>
        <w:rPr>
          <w:rFonts w:ascii="Arial Narrow" w:hAnsi="Arial Narrow"/>
          <w:lang w:val="sr-CS"/>
        </w:rPr>
      </w:r>
    </w:p>
    <w:p>
      <w:pPr>
        <w:pStyle w:val="Normal"/>
        <w:spacing w:lineRule="atLeast" w:line="200"/>
        <w:jc w:val="both"/>
        <w:rPr>
          <w:rFonts w:ascii="Arial Narrow" w:hAnsi="Arial Narrow"/>
          <w:lang w:val="sr-CS"/>
        </w:rPr>
      </w:pPr>
      <w:r>
        <w:rPr>
          <w:rFonts w:ascii="Arial Narrow" w:hAnsi="Arial Narrow"/>
          <w:b/>
          <w:lang w:val="sr-CS"/>
        </w:rPr>
        <w:t>Постројење за складиштење енергије (СкЕ)</w:t>
      </w:r>
      <w:r>
        <w:rPr>
          <w:rFonts w:ascii="Arial Narrow" w:hAnsi="Arial Narrow"/>
          <w:lang w:val="sr-CS"/>
        </w:rPr>
        <w:t xml:space="preserve"> прикључује се на напонски ниво 33 kV на унутрашње инсталације електране.</w:t>
      </w:r>
    </w:p>
    <w:p>
      <w:pPr>
        <w:pStyle w:val="Normal"/>
        <w:spacing w:lineRule="atLeast" w:line="200"/>
        <w:ind w:left="720" w:hanging="0"/>
        <w:jc w:val="both"/>
        <w:rPr>
          <w:rFonts w:ascii="Arial Narrow" w:hAnsi="Arial Narrow"/>
          <w:bCs/>
          <w:highlight w:val="yellow"/>
          <w:lang w:val="ru-RU"/>
        </w:rPr>
      </w:pPr>
      <w:r>
        <w:rPr>
          <w:rFonts w:ascii="Arial Narrow" w:hAnsi="Arial Narrow"/>
          <w:bCs/>
          <w:highlight w:val="yellow"/>
          <w:lang w:val="ru-RU"/>
        </w:rPr>
      </w:r>
    </w:p>
    <w:p>
      <w:pPr>
        <w:pStyle w:val="TEKST1"/>
        <w:rPr>
          <w:lang w:val="sr-CS"/>
        </w:rPr>
      </w:pPr>
      <w:r>
        <w:rPr>
          <w:lang w:val="sr-CS"/>
        </w:rPr>
        <w:t xml:space="preserve">Инвеститор је обавезан да се, пре подношења захтева за издавање грађевинске дозволе или другог акта којим се одобрава изградња објеката, наведених у Листи I и Листи II Уредбе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114/08), обрати надлежном органу за заштиту животне средине, са захтевом за одлучивање о потреби процене утицаја на животну средину, а у складу са одредбама Закона о процени утицаја на животну средину (''Службени гласник РС'', бр.135/04 и 36/09). Студија процене утицаја израђује се на нивоу генералног, односно идејног пројекта и саставни је део захтева за издавање одобрења за изградњу. Начелни садржај студије о Процени утицаја на животну средину прописан је чланом 17. поменутог Закона, </w:t>
      </w:r>
      <w:r>
        <w:rPr/>
        <w:t>a</w:t>
      </w:r>
      <w:r>
        <w:rPr>
          <w:lang w:val="sr-CS"/>
        </w:rPr>
        <w:t xml:space="preserve"> надлежни орган утврђује обим и садржај студије о процени утицаја на животну средину</w:t>
      </w:r>
    </w:p>
    <w:p>
      <w:pPr>
        <w:pStyle w:val="TEKST1"/>
        <w:rPr>
          <w:highlight w:val="yellow"/>
          <w:lang w:val="ru-RU"/>
        </w:rPr>
      </w:pPr>
      <w:r>
        <w:rPr>
          <w:highlight w:val="yellow"/>
          <w:lang w:val="ru-RU"/>
        </w:rPr>
      </w:r>
    </w:p>
    <w:p>
      <w:pPr>
        <w:pStyle w:val="Normal"/>
        <w:jc w:val="both"/>
        <w:rPr>
          <w:rFonts w:ascii="Arial Narrow" w:hAnsi="Arial Narrow"/>
        </w:rPr>
      </w:pPr>
      <w:r>
        <w:rPr>
          <w:rFonts w:ascii="Arial Narrow" w:hAnsi="Arial Narrow"/>
          <w:lang w:val="sr-CS"/>
        </w:rPr>
        <w:t xml:space="preserve">У складу са карактеристикама планског подручја и планираних активности, као и </w:t>
      </w:r>
      <w:r>
        <w:rPr>
          <w:rFonts w:ascii="Arial Narrow" w:hAnsi="Arial Narrow"/>
          <w:b/>
          <w:lang w:val="sr-CS"/>
        </w:rPr>
        <w:t>условима З</w:t>
      </w:r>
      <w:r>
        <w:rPr>
          <w:rFonts w:ascii="Arial Narrow" w:hAnsi="Arial Narrow"/>
          <w:b/>
          <w:lang w:val="sr-RS"/>
        </w:rPr>
        <w:t xml:space="preserve">авода за заштиту природе </w:t>
      </w:r>
      <w:r>
        <w:rPr>
          <w:rFonts w:ascii="Arial Narrow" w:hAnsi="Arial Narrow"/>
          <w:b/>
          <w:lang w:val="sr-Latn-RS"/>
        </w:rPr>
        <w:t>број 03 бр. 021-1937/3 од 13.07.2023.године</w:t>
      </w:r>
      <w:r>
        <w:rPr>
          <w:rFonts w:ascii="Arial Narrow" w:hAnsi="Arial Narrow"/>
          <w:lang w:val="sr-CS"/>
        </w:rPr>
        <w:t>, потребно је  да се за потребе израде Студије о процени утицаја пројекта на животну средину изврши стручна експертиза биодиверзитета (флоре, фауне и станишта). На основу добијених резултата</w:t>
      </w:r>
      <w:r>
        <w:rPr>
          <w:rFonts w:ascii="Arial Narrow" w:hAnsi="Arial Narrow"/>
        </w:rPr>
        <w:t xml:space="preserve">, </w:t>
      </w:r>
      <w:r>
        <w:rPr>
          <w:rFonts w:ascii="Arial Narrow" w:hAnsi="Arial Narrow"/>
          <w:lang w:val="sr-RS"/>
        </w:rPr>
        <w:t>у поступку исходовања локацијских услова у сарадњи са Заводом за заштиту природе,</w:t>
      </w:r>
      <w:r>
        <w:rPr>
          <w:rFonts w:ascii="Arial Narrow" w:hAnsi="Arial Narrow"/>
          <w:lang w:val="sr-CS"/>
        </w:rPr>
        <w:t xml:space="preserve"> потребно је микролокацијски утврдити да ли и које микролокације треба изузети приликом постављања соларних панела, или под којим условима их је могуће реализовати.</w:t>
      </w:r>
    </w:p>
    <w:p>
      <w:pPr>
        <w:pStyle w:val="TEKST1"/>
        <w:rPr>
          <w:highlight w:val="yellow"/>
          <w:lang w:val="sr-CS"/>
        </w:rPr>
      </w:pPr>
      <w:r>
        <w:rPr>
          <w:highlight w:val="yellow"/>
          <w:lang w:val="sr-CS"/>
        </w:rPr>
      </w:r>
    </w:p>
    <w:p>
      <w:pPr>
        <w:pStyle w:val="Normal"/>
        <w:jc w:val="both"/>
        <w:rPr>
          <w:rFonts w:ascii="Arial Narrow" w:hAnsi="Arial Narrow"/>
          <w:lang w:val="sr-CS"/>
        </w:rPr>
      </w:pPr>
      <w:r>
        <w:rPr>
          <w:rFonts w:ascii="Arial Narrow" w:hAnsi="Arial Narrow"/>
          <w:lang w:val="sr-CS"/>
        </w:rPr>
        <w:t xml:space="preserve">У циљу заштите и очувања могућих археолошких налаза, уколико се приликом извођења земљаних радова у оквиру границе Плана наиђе на археолошке остатке налаже се обавеза Инвеститора и извођача радова да одмах, без одлагања, прекине радове и обавести </w:t>
      </w:r>
      <w:r>
        <w:rPr>
          <w:rFonts w:ascii="Arial Narrow" w:hAnsi="Arial Narrow"/>
          <w:b/>
          <w:lang w:val="sr-Latn-RS"/>
        </w:rPr>
        <w:t xml:space="preserve">Завод за заштиту споменика културе Ниш, </w:t>
      </w:r>
      <w:r>
        <w:rPr>
          <w:rFonts w:ascii="Arial Narrow" w:hAnsi="Arial Narrow"/>
          <w:b/>
          <w:lang w:val="sr-RS"/>
        </w:rPr>
        <w:t xml:space="preserve">у складу са условима </w:t>
      </w:r>
      <w:r>
        <w:rPr>
          <w:rFonts w:ascii="Arial Narrow" w:hAnsi="Arial Narrow"/>
          <w:b/>
          <w:lang w:val="sr-Latn-RS"/>
        </w:rPr>
        <w:t>број 840/2-02 од 14.06.2023.године</w:t>
      </w:r>
      <w:r>
        <w:rPr>
          <w:rFonts w:ascii="Arial Narrow" w:hAnsi="Arial Narrow"/>
          <w:b/>
          <w:lang w:val="sr-RS"/>
        </w:rPr>
        <w:t xml:space="preserve"> </w:t>
      </w:r>
      <w:r>
        <w:rPr>
          <w:rFonts w:ascii="Arial Narrow" w:hAnsi="Arial Narrow"/>
          <w:lang w:val="sr-CS"/>
        </w:rPr>
        <w:t>и да предузме мере да се налаз не уништи, не оштети и сачува на месту и у положају у коме је откривен. Инвеститор је дужан да по чл. 110. Закона о културним добрима („Службени гласник РС”, бр.71/94, 52/11 и 99/11</w:t>
      </w:r>
      <w:r>
        <w:rPr>
          <w:rFonts w:ascii="Arial Narrow" w:hAnsi="Arial Narrow"/>
        </w:rPr>
        <w:t xml:space="preserve"> -</w:t>
      </w:r>
      <w:r>
        <w:rPr>
          <w:rFonts w:ascii="Arial Narrow" w:hAnsi="Arial Narrow"/>
          <w:bCs/>
          <w:lang w:val="sr-RS"/>
        </w:rPr>
        <w:t xml:space="preserve"> др. закон, 6/2020-др.закон и 35/2021-др. закон и 129/2021-др.закон</w:t>
      </w:r>
      <w:r>
        <w:rPr>
          <w:rFonts w:ascii="Arial Narrow" w:hAnsi="Arial Narrow"/>
          <w:lang w:val="sr-CS"/>
        </w:rPr>
        <w:t>), обезбеди финансијска средства за истраживање, заштиту, чување, публиковање и излагање добра до предаје добра на чување овлашћеној установи заштите.</w:t>
      </w:r>
    </w:p>
    <w:p>
      <w:pPr>
        <w:pStyle w:val="TEKST1"/>
        <w:rPr>
          <w:rFonts w:cs="MinionPro-Regular"/>
          <w:lang w:val="sr-CS"/>
        </w:rPr>
      </w:pPr>
      <w:r>
        <w:rPr>
          <w:rFonts w:cs="MinionPro-Regular"/>
          <w:lang w:val="sr-CS"/>
        </w:rPr>
        <w:t>Током земљаних радова на изградњи соларне електране и изградње планиране трасе главних инфраструктурних водова, пре почетка радова обавести Завод, чиме би се обезбедио археолошки надзор.</w:t>
      </w:r>
    </w:p>
    <w:p>
      <w:pPr>
        <w:pStyle w:val="TEKST1"/>
        <w:rPr>
          <w:lang w:val="sr-CS"/>
        </w:rPr>
      </w:pPr>
      <w:r>
        <w:rPr>
          <w:lang w:val="sr-CS"/>
        </w:rPr>
        <w:t>Кроз израду техничке документације за јавне саобраћајне површине, као и саобраћајне површине у оквиру осталог земљишта, дозвољена је промена нивелета и попречног профил</w:t>
      </w:r>
      <w:r>
        <w:rPr>
          <w:lang w:val="sr-Latn-RS"/>
        </w:rPr>
        <w:t>a</w:t>
      </w:r>
      <w:r>
        <w:rPr>
          <w:lang w:val="sr-CS"/>
        </w:rPr>
        <w:t xml:space="preserve">, укључујући и распоред, пречнике и додатну мрежу инфраструктуре у оквиру дефинисане регулације саобраћајнице. </w:t>
      </w:r>
    </w:p>
    <w:p>
      <w:pPr>
        <w:pStyle w:val="Normal"/>
        <w:spacing w:lineRule="auto" w:line="276"/>
        <w:rPr>
          <w:rFonts w:ascii="Arial Narrow" w:hAnsi="Arial Narrow"/>
          <w:b/>
          <w:b/>
          <w:lang w:val="sr-CS"/>
        </w:rPr>
      </w:pPr>
      <w:r>
        <w:rPr>
          <w:rFonts w:ascii="Arial Narrow" w:hAnsi="Arial Narrow"/>
          <w:b/>
          <w:lang w:val="sr-CS"/>
        </w:rPr>
      </w:r>
    </w:p>
    <w:p>
      <w:pPr>
        <w:pStyle w:val="Stilnaslova1"/>
        <w:numPr>
          <w:ilvl w:val="1"/>
          <w:numId w:val="16"/>
        </w:numPr>
        <w:pBdr>
          <w:top w:val="nil"/>
          <w:left w:val="nil"/>
          <w:bottom w:val="nil"/>
          <w:right w:val="nil"/>
        </w:pBdr>
        <w:rPr>
          <w:sz w:val="24"/>
          <w:szCs w:val="24"/>
          <w:lang w:val="sr-CS"/>
        </w:rPr>
      </w:pPr>
      <w:bookmarkStart w:id="124" w:name="_Toc153784401"/>
      <w:bookmarkStart w:id="125" w:name="_Toc45987090"/>
      <w:r>
        <w:rPr>
          <w:sz w:val="24"/>
          <w:szCs w:val="24"/>
          <w:lang w:val="sr-CS"/>
        </w:rPr>
        <w:t>ПРЕДЛОГ ЦЕЛИНА ИЛИ ЗОНА ЗА ДАЉУ УРБАНИСТИЧКУ РАЗРАДУ</w:t>
      </w:r>
      <w:bookmarkEnd w:id="124"/>
      <w:bookmarkEnd w:id="125"/>
    </w:p>
    <w:p>
      <w:pPr>
        <w:pStyle w:val="Normal"/>
        <w:spacing w:lineRule="auto" w:line="276"/>
        <w:jc w:val="both"/>
        <w:rPr>
          <w:rFonts w:ascii="Arial Narrow" w:hAnsi="Arial Narrow"/>
          <w:lang w:val="sr-RS"/>
        </w:rPr>
      </w:pPr>
      <w:bookmarkStart w:id="126" w:name="_Toc45987091"/>
      <w:r>
        <w:rPr>
          <w:rFonts w:ascii="Arial Narrow" w:hAnsi="Arial Narrow"/>
          <w:lang w:val="sr-RS"/>
        </w:rPr>
        <w:t>Изградња високонапонског  далековода у функцији соларне електране „BREBEX“ биће регулисана посебним Планом детаљне регулације</w:t>
      </w:r>
    </w:p>
    <w:p>
      <w:pPr>
        <w:pStyle w:val="Normal"/>
        <w:spacing w:lineRule="auto" w:line="276"/>
        <w:jc w:val="both"/>
        <w:rPr>
          <w:rFonts w:ascii="Arial Narrow" w:hAnsi="Arial Narrow"/>
          <w:lang w:val="sr-RS"/>
        </w:rPr>
      </w:pPr>
      <w:r>
        <w:rPr>
          <w:rFonts w:ascii="Arial Narrow" w:hAnsi="Arial Narrow"/>
          <w:lang w:val="sr-RS"/>
        </w:rPr>
      </w:r>
    </w:p>
    <w:p>
      <w:pPr>
        <w:pStyle w:val="Normal"/>
        <w:spacing w:lineRule="auto" w:line="276"/>
        <w:jc w:val="both"/>
        <w:rPr>
          <w:rFonts w:ascii="Arial Narrow" w:hAnsi="Arial Narrow"/>
          <w:lang w:val="sr-RS"/>
        </w:rPr>
      </w:pPr>
      <w:r>
        <w:rPr>
          <w:rFonts w:ascii="Arial Narrow" w:hAnsi="Arial Narrow"/>
          <w:lang w:val="sr-RS"/>
        </w:rPr>
        <w:t>У планском подручју, могућа је изградња привремених садржаја и објеката, у складу са технолошким потребама, током фазе изградње и експлоатације соларне електране (позајмишта, одлагалишта, бетонске базе, асфалтне базе, градилишни кампови и др.)</w:t>
      </w:r>
    </w:p>
    <w:p>
      <w:pPr>
        <w:pStyle w:val="Normal"/>
        <w:spacing w:lineRule="auto" w:line="276"/>
        <w:jc w:val="both"/>
        <w:rPr>
          <w:rFonts w:ascii="Arial Narrow" w:hAnsi="Arial Narrow"/>
          <w:b/>
          <w:b/>
          <w:bCs/>
          <w:lang w:val="sr-RS"/>
        </w:rPr>
      </w:pPr>
      <w:r>
        <w:rPr>
          <w:rFonts w:ascii="Arial Narrow" w:hAnsi="Arial Narrow"/>
          <w:b/>
          <w:bCs/>
          <w:lang w:val="sr-RS"/>
        </w:rPr>
        <w:t>Овим Планом су дата правила уређења и правила грађења за директно спровођење за све остале садржаје у функцији соларне електране.</w:t>
      </w:r>
    </w:p>
    <w:p>
      <w:pPr>
        <w:pStyle w:val="Normal"/>
        <w:spacing w:lineRule="auto" w:line="276"/>
        <w:rPr>
          <w:rFonts w:ascii="Arial Narrow" w:hAnsi="Arial Narrow"/>
          <w:highlight w:val="yellow"/>
          <w:lang w:val="sr-RS"/>
        </w:rPr>
      </w:pPr>
      <w:r>
        <w:rPr>
          <w:rFonts w:ascii="Arial Narrow" w:hAnsi="Arial Narrow"/>
          <w:highlight w:val="yellow"/>
          <w:lang w:val="sr-RS"/>
        </w:rPr>
      </w:r>
    </w:p>
    <w:p>
      <w:pPr>
        <w:pStyle w:val="Stilnaslova1"/>
        <w:numPr>
          <w:ilvl w:val="1"/>
          <w:numId w:val="16"/>
        </w:numPr>
        <w:pBdr>
          <w:top w:val="nil"/>
          <w:left w:val="nil"/>
          <w:bottom w:val="nil"/>
          <w:right w:val="nil"/>
        </w:pBdr>
        <w:rPr>
          <w:sz w:val="24"/>
          <w:szCs w:val="24"/>
        </w:rPr>
      </w:pPr>
      <w:bookmarkStart w:id="127" w:name="_Toc45987091"/>
      <w:bookmarkStart w:id="128" w:name="_Toc153784402"/>
      <w:r>
        <w:rPr>
          <w:sz w:val="24"/>
          <w:szCs w:val="24"/>
        </w:rPr>
        <w:t>ОДНОС ПРЕМА ВАЖЕЋОЈ ПЛАНСКОЈ ДОКУМЕНТАЦИЈИ</w:t>
      </w:r>
      <w:bookmarkEnd w:id="127"/>
      <w:bookmarkEnd w:id="128"/>
    </w:p>
    <w:p>
      <w:pPr>
        <w:pStyle w:val="TEKST1"/>
        <w:rPr>
          <w:lang w:val="sr-CS"/>
        </w:rPr>
      </w:pPr>
      <w:r>
        <w:rPr>
          <w:lang w:val="sr-CS"/>
        </w:rPr>
        <w:t>Ступањем на снагу овог плана, у границама предметног обухвата остаје на снази:</w:t>
      </w:r>
    </w:p>
    <w:p>
      <w:pPr>
        <w:pStyle w:val="TEKST1"/>
        <w:numPr>
          <w:ilvl w:val="0"/>
          <w:numId w:val="25"/>
        </w:numPr>
        <w:rPr>
          <w:lang w:val="sr-CS"/>
        </w:rPr>
      </w:pPr>
      <w:r>
        <w:rPr>
          <w:b/>
          <w:lang w:val="sr-RS"/>
        </w:rPr>
        <w:t>Просторни план општине Димитровград</w:t>
      </w:r>
      <w:r>
        <w:rPr>
          <w:lang w:val="sr-RS"/>
        </w:rPr>
        <w:t xml:space="preserve"> ("Сл. лист града Ниша", бр. 62/2012</w:t>
      </w:r>
      <w:r>
        <w:rPr>
          <w:lang w:val="sr-CS"/>
        </w:rPr>
        <w:t>) и то у делу који се односи на прaвила грађења на пољопривредном и шумском земљишту, а за подручја која су ван непосредног утицаја садржаја предвиђених овим Планом детаљне регулације, односно зону „ПЗ“ и зону „Ш“</w:t>
      </w:r>
    </w:p>
    <w:p>
      <w:pPr>
        <w:pStyle w:val="TEKST1"/>
        <w:rPr>
          <w:highlight w:val="yellow"/>
          <w:lang w:val="sr-CS"/>
        </w:rPr>
      </w:pPr>
      <w:r>
        <w:rPr>
          <w:highlight w:val="yellow"/>
          <w:lang w:val="sr-CS"/>
        </w:rPr>
      </w:r>
    </w:p>
    <w:p>
      <w:pPr>
        <w:pStyle w:val="TEKST1"/>
        <w:rPr>
          <w:lang w:val="sr-CS"/>
        </w:rPr>
      </w:pPr>
      <w:r>
        <w:rPr>
          <w:lang w:val="sr-CS"/>
        </w:rPr>
        <w:t>Карта спровођења је приказана на графичким прилозима бр.01.1 до - 06.2.</w:t>
      </w:r>
    </w:p>
    <w:p>
      <w:pPr>
        <w:pStyle w:val="Normal"/>
        <w:spacing w:lineRule="auto" w:line="276"/>
        <w:rPr>
          <w:rFonts w:ascii="Arial Narrow" w:hAnsi="Arial Narrow"/>
          <w:lang w:val="sr-CS"/>
        </w:rPr>
      </w:pPr>
      <w:r>
        <w:rPr>
          <w:rFonts w:ascii="Arial Narrow" w:hAnsi="Arial Narrow"/>
          <w:lang w:val="sr-CS"/>
        </w:rPr>
        <w:t>Саставни део Плана су и:</w:t>
      </w:r>
    </w:p>
    <w:p>
      <w:pPr>
        <w:pStyle w:val="Stilnaslova1"/>
        <w:numPr>
          <w:ilvl w:val="0"/>
          <w:numId w:val="16"/>
        </w:numPr>
        <w:pBdr>
          <w:top w:val="single" w:sz="4" w:space="1" w:color="000000"/>
          <w:left w:val="single" w:sz="4" w:space="4" w:color="000000"/>
          <w:bottom w:val="single" w:sz="4" w:space="1" w:color="000000"/>
          <w:right w:val="single" w:sz="4" w:space="4" w:color="000000"/>
        </w:pBdr>
        <w:spacing w:lineRule="auto" w:line="276"/>
        <w:rPr>
          <w:b w:val="false"/>
          <w:b w:val="false"/>
          <w:bCs w:val="false"/>
          <w:sz w:val="24"/>
          <w:szCs w:val="24"/>
          <w:lang w:val="sr-CS"/>
        </w:rPr>
      </w:pPr>
      <w:bookmarkStart w:id="129" w:name="_Toc153784403"/>
      <w:bookmarkStart w:id="130" w:name="_Toc45987092"/>
      <w:bookmarkStart w:id="131" w:name="_Toc504508090"/>
      <w:bookmarkStart w:id="132" w:name="_Toc476129759"/>
      <w:bookmarkStart w:id="133" w:name="_Toc469575066"/>
      <w:bookmarkStart w:id="134" w:name="_Toc469574986"/>
      <w:bookmarkStart w:id="135" w:name="_Toc469574858"/>
      <w:bookmarkStart w:id="136" w:name="_Toc469574748"/>
      <w:bookmarkStart w:id="137" w:name="_Toc456771158"/>
      <w:bookmarkStart w:id="138" w:name="_Toc456706505"/>
      <w:bookmarkStart w:id="139" w:name="_Toc456706453"/>
      <w:bookmarkStart w:id="140" w:name="_Toc456706394"/>
      <w:bookmarkStart w:id="141" w:name="_Toc456706330"/>
      <w:bookmarkStart w:id="142" w:name="_Toc456706038"/>
      <w:bookmarkStart w:id="143" w:name="_Toc456102339"/>
      <w:bookmarkStart w:id="144" w:name="_Toc456016110"/>
      <w:bookmarkStart w:id="145" w:name="_Toc455407973"/>
      <w:bookmarkStart w:id="146" w:name="_Toc353540415"/>
      <w:bookmarkStart w:id="147" w:name="_Toc332285945"/>
      <w:bookmarkStart w:id="148" w:name="_Toc327434464"/>
      <w:bookmarkStart w:id="149" w:name="_Toc327269944"/>
      <w:bookmarkStart w:id="150" w:name="_Toc293494986"/>
      <w:bookmarkStart w:id="151" w:name="_Toc293491035"/>
      <w:bookmarkStart w:id="152" w:name="_Toc293413853"/>
      <w:bookmarkStart w:id="153" w:name="_Toc293331296"/>
      <w:bookmarkStart w:id="154" w:name="_Toc293313230"/>
      <w:bookmarkStart w:id="155" w:name="_Toc293306331"/>
      <w:bookmarkStart w:id="156" w:name="_Toc293306167"/>
      <w:bookmarkStart w:id="157" w:name="_Toc292956144"/>
      <w:bookmarkStart w:id="158" w:name="_Toc292955405"/>
      <w:bookmarkStart w:id="159" w:name="_Toc290545342"/>
      <w:bookmarkStart w:id="160" w:name="_Toc279145756"/>
      <w:r>
        <w:rPr>
          <w:rStyle w:val="FontStyle15"/>
          <w:rFonts w:cs="" w:ascii="Arial Narrow" w:hAnsi="Arial Narrow" w:cstheme="majorBidi"/>
          <w:b w:val="false"/>
          <w:sz w:val="24"/>
          <w:szCs w:val="24"/>
        </w:rPr>
        <w:t>II</w:t>
      </w:r>
      <w:r>
        <w:rPr>
          <w:rStyle w:val="FontStyle15"/>
          <w:rFonts w:cs="" w:ascii="Arial Narrow" w:hAnsi="Arial Narrow" w:cstheme="majorBidi"/>
          <w:b w:val="false"/>
          <w:sz w:val="24"/>
          <w:szCs w:val="24"/>
          <w:lang w:val="sr-CS"/>
        </w:rPr>
        <w:tab/>
        <w:t>ГРАФИЧКИ ПРИЛОЗИ ПЛАНА ДЕТАЉНЕ РЕГУЛАЦИЈЕ</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pStyle w:val="Normal"/>
        <w:spacing w:lineRule="auto" w:line="276"/>
        <w:rPr>
          <w:rFonts w:ascii="Arial Narrow" w:hAnsi="Arial Narrow"/>
          <w:lang w:val="sr-RS"/>
        </w:rPr>
      </w:pPr>
      <w:r>
        <w:rPr>
          <w:rFonts w:ascii="Arial Narrow" w:hAnsi="Arial Narrow"/>
          <w:lang w:val="sr-Latn-RS"/>
        </w:rPr>
        <w:t xml:space="preserve">0.  </w:t>
      </w:r>
      <w:r>
        <w:rPr>
          <w:rFonts w:ascii="Arial Narrow" w:hAnsi="Arial Narrow"/>
          <w:lang w:val="sr-RS"/>
        </w:rPr>
        <w:t>ПРЕГЛЕДНА КАРТА</w:t>
        <w:tab/>
        <w:tab/>
        <w:tab/>
        <w:tab/>
        <w:tab/>
        <w:tab/>
        <w:tab/>
        <w:tab/>
        <w:tab/>
        <w:t>Р 1:25000</w:t>
      </w:r>
    </w:p>
    <w:p>
      <w:pPr>
        <w:pStyle w:val="Normal"/>
        <w:numPr>
          <w:ilvl w:val="0"/>
          <w:numId w:val="3"/>
        </w:numPr>
        <w:tabs>
          <w:tab w:val="clear" w:pos="720"/>
          <w:tab w:val="left" w:pos="284" w:leader="none"/>
        </w:tabs>
        <w:spacing w:lineRule="auto" w:line="276"/>
        <w:ind w:left="284" w:hanging="284"/>
        <w:rPr>
          <w:rFonts w:ascii="Arial Narrow" w:hAnsi="Arial Narrow"/>
          <w:lang w:val="ru-RU"/>
        </w:rPr>
      </w:pPr>
      <w:r>
        <w:rPr>
          <w:rFonts w:ascii="Arial Narrow" w:hAnsi="Arial Narrow"/>
          <w:lang w:val="ru-RU"/>
        </w:rPr>
        <w:t>КАСТАРСКО-ТОПОГРАФСКИ ПЛАН СА ГРАНИЦОМ ОБУХВАТА ПЛАНА ДЕТАЉНЕ РЕГУЛАЦИЈЕ</w:t>
        <w:tab/>
        <w:tab/>
        <w:tab/>
        <w:tab/>
        <w:tab/>
        <w:tab/>
        <w:tab/>
        <w:tab/>
        <w:tab/>
        <w:t>Р 1:</w:t>
      </w:r>
      <w:r>
        <w:rPr>
          <w:rFonts w:ascii="Arial Narrow" w:hAnsi="Arial Narrow"/>
          <w:lang w:val="sr-RS"/>
        </w:rPr>
        <w:t>25</w:t>
      </w:r>
      <w:r>
        <w:rPr>
          <w:rFonts w:ascii="Arial Narrow" w:hAnsi="Arial Narrow"/>
          <w:lang w:val="ru-RU"/>
        </w:rPr>
        <w:t>00</w:t>
      </w:r>
    </w:p>
    <w:p>
      <w:pPr>
        <w:pStyle w:val="Normal"/>
        <w:numPr>
          <w:ilvl w:val="0"/>
          <w:numId w:val="3"/>
        </w:numPr>
        <w:tabs>
          <w:tab w:val="clear" w:pos="720"/>
          <w:tab w:val="left" w:pos="284" w:leader="none"/>
        </w:tabs>
        <w:spacing w:lineRule="auto" w:line="276"/>
        <w:ind w:left="284" w:hanging="284"/>
        <w:rPr>
          <w:rFonts w:ascii="Arial Narrow" w:hAnsi="Arial Narrow"/>
          <w:lang w:val="ru-RU"/>
        </w:rPr>
      </w:pPr>
      <w:r>
        <w:rPr>
          <w:rFonts w:ascii="Arial Narrow" w:hAnsi="Arial Narrow"/>
          <w:lang w:val="ru-RU"/>
        </w:rPr>
        <w:t>ПОСТОЈЕЋА НАМЕНА ПОВРШИНА</w:t>
        <w:tab/>
        <w:tab/>
        <w:tab/>
        <w:tab/>
        <w:tab/>
        <w:tab/>
        <w:t>Р 1:</w:t>
      </w:r>
      <w:r>
        <w:rPr>
          <w:rFonts w:ascii="Arial Narrow" w:hAnsi="Arial Narrow"/>
          <w:lang w:val="sr-RS"/>
        </w:rPr>
        <w:t>25</w:t>
      </w:r>
      <w:r>
        <w:rPr>
          <w:rFonts w:ascii="Arial Narrow" w:hAnsi="Arial Narrow"/>
          <w:lang w:val="ru-RU"/>
        </w:rPr>
        <w:t>00</w:t>
      </w:r>
    </w:p>
    <w:p>
      <w:pPr>
        <w:pStyle w:val="Normal"/>
        <w:numPr>
          <w:ilvl w:val="0"/>
          <w:numId w:val="3"/>
        </w:numPr>
        <w:tabs>
          <w:tab w:val="clear" w:pos="720"/>
          <w:tab w:val="left" w:pos="284" w:leader="none"/>
        </w:tabs>
        <w:spacing w:lineRule="auto" w:line="276"/>
        <w:ind w:left="284" w:hanging="284"/>
        <w:rPr>
          <w:rFonts w:ascii="Arial Narrow" w:hAnsi="Arial Narrow"/>
          <w:lang w:val="ru-RU"/>
        </w:rPr>
      </w:pPr>
      <w:r>
        <w:rPr>
          <w:rFonts w:ascii="Arial Narrow" w:hAnsi="Arial Narrow"/>
          <w:lang w:val="ru-RU"/>
        </w:rPr>
        <w:t>ПЛАН</w:t>
      </w:r>
      <w:r>
        <w:rPr>
          <w:rFonts w:ascii="Arial Narrow" w:hAnsi="Arial Narrow"/>
          <w:lang w:val="sr-CS"/>
        </w:rPr>
        <w:t>ИРАНА</w:t>
      </w:r>
      <w:r>
        <w:rPr>
          <w:rFonts w:ascii="Arial Narrow" w:hAnsi="Arial Narrow"/>
          <w:lang w:val="ru-RU"/>
        </w:rPr>
        <w:t xml:space="preserve"> НАМЕНА ПОВРШИНА </w:t>
      </w:r>
      <w:r>
        <w:rPr>
          <w:rFonts w:ascii="Arial Narrow" w:hAnsi="Arial Narrow"/>
          <w:lang w:val="sr-RS"/>
        </w:rPr>
        <w:t xml:space="preserve">СА ПОДЕЛОМ НА УРБАНИСТИЧКЕ ЗОНЕ </w:t>
      </w:r>
      <w:r>
        <w:rPr>
          <w:rFonts w:ascii="Arial Narrow" w:hAnsi="Arial Narrow"/>
          <w:lang w:val="ru-RU"/>
        </w:rPr>
        <w:tab/>
        <w:t>Р 1:</w:t>
      </w:r>
      <w:r>
        <w:rPr>
          <w:rFonts w:ascii="Arial Narrow" w:hAnsi="Arial Narrow"/>
          <w:lang w:val="sr-RS"/>
        </w:rPr>
        <w:t>25</w:t>
      </w:r>
      <w:r>
        <w:rPr>
          <w:rFonts w:ascii="Arial Narrow" w:hAnsi="Arial Narrow"/>
          <w:lang w:val="ru-RU"/>
        </w:rPr>
        <w:t>00</w:t>
      </w:r>
    </w:p>
    <w:p>
      <w:pPr>
        <w:pStyle w:val="Normal"/>
        <w:numPr>
          <w:ilvl w:val="0"/>
          <w:numId w:val="3"/>
        </w:numPr>
        <w:tabs>
          <w:tab w:val="clear" w:pos="720"/>
          <w:tab w:val="left" w:pos="426" w:leader="none"/>
        </w:tabs>
        <w:spacing w:lineRule="auto" w:line="276"/>
        <w:ind w:left="284" w:hanging="284"/>
        <w:rPr>
          <w:rFonts w:ascii="Arial Narrow" w:hAnsi="Arial Narrow"/>
          <w:lang w:val="ru-RU"/>
        </w:rPr>
      </w:pPr>
      <w:r>
        <w:rPr>
          <w:rFonts w:ascii="Arial Narrow" w:hAnsi="Arial Narrow"/>
          <w:lang w:val="ru-RU"/>
        </w:rPr>
        <w:t xml:space="preserve">ПЛАН РЕГУЛАЦИЈЕ И НИВЕЛАЦИЈЕ </w:t>
        <w:tab/>
        <w:tab/>
        <w:tab/>
        <w:tab/>
        <w:tab/>
        <w:tab/>
        <w:t>Р 1:</w:t>
      </w:r>
      <w:r>
        <w:rPr>
          <w:rFonts w:ascii="Arial Narrow" w:hAnsi="Arial Narrow"/>
          <w:lang w:val="sr-RS"/>
        </w:rPr>
        <w:t>25</w:t>
      </w:r>
      <w:r>
        <w:rPr>
          <w:rFonts w:ascii="Arial Narrow" w:hAnsi="Arial Narrow"/>
          <w:lang w:val="ru-RU"/>
        </w:rPr>
        <w:t>00</w:t>
      </w:r>
    </w:p>
    <w:p>
      <w:pPr>
        <w:pStyle w:val="Normal"/>
        <w:numPr>
          <w:ilvl w:val="0"/>
          <w:numId w:val="3"/>
        </w:numPr>
        <w:tabs>
          <w:tab w:val="clear" w:pos="720"/>
          <w:tab w:val="left" w:pos="426" w:leader="none"/>
        </w:tabs>
        <w:spacing w:lineRule="auto" w:line="276"/>
        <w:ind w:left="284" w:hanging="284"/>
        <w:rPr>
          <w:rFonts w:ascii="Arial Narrow" w:hAnsi="Arial Narrow"/>
          <w:lang w:val="ru-RU"/>
        </w:rPr>
      </w:pPr>
      <w:r>
        <w:rPr>
          <w:rFonts w:ascii="Arial Narrow" w:hAnsi="Arial Narrow"/>
          <w:lang w:val="sr-RS"/>
        </w:rPr>
        <w:t>ПЛАН МРЕЖЕ И ОБЈЕКАТА ИНФРАСТРУКТУРЕ</w:t>
        <w:tab/>
        <w:tab/>
        <w:tab/>
        <w:tab/>
        <w:tab/>
      </w:r>
      <w:r>
        <w:rPr>
          <w:rFonts w:ascii="Arial Narrow" w:hAnsi="Arial Narrow"/>
          <w:lang w:val="ru-RU"/>
        </w:rPr>
        <w:t>Р 1:</w:t>
      </w:r>
      <w:r>
        <w:rPr>
          <w:rFonts w:ascii="Arial Narrow" w:hAnsi="Arial Narrow"/>
          <w:lang w:val="sr-RS"/>
        </w:rPr>
        <w:t>25</w:t>
      </w:r>
      <w:r>
        <w:rPr>
          <w:rFonts w:ascii="Arial Narrow" w:hAnsi="Arial Narrow"/>
          <w:lang w:val="ru-RU"/>
        </w:rPr>
        <w:t>00</w:t>
      </w:r>
      <w:r>
        <w:rPr>
          <w:rFonts w:ascii="Arial Narrow" w:hAnsi="Arial Narrow"/>
          <w:lang w:val="sr-RS"/>
        </w:rPr>
        <w:t xml:space="preserve"> </w:t>
      </w:r>
      <w:r>
        <w:rPr>
          <w:rFonts w:ascii="Arial Narrow" w:hAnsi="Arial Narrow"/>
          <w:lang w:val="sr-Latn-CS"/>
        </w:rPr>
        <w:t xml:space="preserve"> </w:t>
      </w:r>
      <w:r>
        <w:rPr>
          <w:rFonts w:ascii="Arial Narrow" w:hAnsi="Arial Narrow"/>
          <w:lang w:val="sr-CS"/>
        </w:rPr>
        <w:t xml:space="preserve"> </w:t>
      </w:r>
    </w:p>
    <w:p>
      <w:pPr>
        <w:pStyle w:val="Normal"/>
        <w:numPr>
          <w:ilvl w:val="0"/>
          <w:numId w:val="3"/>
        </w:numPr>
        <w:tabs>
          <w:tab w:val="clear" w:pos="720"/>
          <w:tab w:val="left" w:pos="284" w:leader="none"/>
        </w:tabs>
        <w:spacing w:lineRule="auto" w:line="276"/>
        <w:ind w:left="284" w:hanging="284"/>
        <w:rPr>
          <w:rFonts w:ascii="Arial Narrow" w:hAnsi="Arial Narrow"/>
          <w:lang w:val="ru-RU"/>
        </w:rPr>
      </w:pPr>
      <w:r>
        <w:rPr>
          <w:rFonts w:ascii="Arial Narrow" w:hAnsi="Arial Narrow"/>
          <w:lang w:val="sr-RS"/>
        </w:rPr>
        <w:t>ПЛАН ПАРЦЕЛАЦИЈЕ СА СМЕРНИЦАМА ЗА СПРОВОЂЕЊЕ</w:t>
      </w:r>
      <w:r>
        <w:rPr>
          <w:rFonts w:ascii="Arial Narrow" w:hAnsi="Arial Narrow"/>
          <w:lang w:val="ru-RU"/>
        </w:rPr>
        <w:tab/>
        <w:tab/>
        <w:tab/>
        <w:t>Р 1:</w:t>
      </w:r>
      <w:r>
        <w:rPr>
          <w:rFonts w:ascii="Arial Narrow" w:hAnsi="Arial Narrow"/>
          <w:lang w:val="sr-RS"/>
        </w:rPr>
        <w:t>25</w:t>
      </w:r>
      <w:r>
        <w:rPr>
          <w:rFonts w:ascii="Arial Narrow" w:hAnsi="Arial Narrow"/>
          <w:lang w:val="sr-Latn-RS"/>
        </w:rPr>
        <w:t>00</w:t>
      </w:r>
    </w:p>
    <w:p>
      <w:pPr>
        <w:pStyle w:val="Normal"/>
        <w:spacing w:lineRule="auto" w:line="276"/>
        <w:ind w:left="284" w:hanging="0"/>
        <w:rPr>
          <w:rFonts w:ascii="Arial Narrow" w:hAnsi="Arial Narrow"/>
          <w:lang w:val="sr-Latn-RS"/>
        </w:rPr>
      </w:pPr>
      <w:r>
        <w:rPr>
          <w:rFonts w:ascii="Arial Narrow" w:hAnsi="Arial Narrow"/>
          <w:lang w:val="sr-Latn-RS"/>
        </w:rPr>
      </w:r>
    </w:p>
    <w:p>
      <w:pPr>
        <w:pStyle w:val="Stilnaslova1"/>
        <w:numPr>
          <w:ilvl w:val="0"/>
          <w:numId w:val="16"/>
        </w:numPr>
        <w:pBdr>
          <w:top w:val="single" w:sz="4" w:space="1" w:color="000000"/>
          <w:left w:val="single" w:sz="4" w:space="4" w:color="000000"/>
          <w:bottom w:val="single" w:sz="4" w:space="1" w:color="000000"/>
          <w:right w:val="single" w:sz="4" w:space="4" w:color="000000"/>
        </w:pBdr>
        <w:spacing w:lineRule="auto" w:line="276"/>
        <w:rPr>
          <w:b w:val="false"/>
          <w:b w:val="false"/>
          <w:bCs w:val="false"/>
          <w:sz w:val="24"/>
          <w:szCs w:val="24"/>
        </w:rPr>
      </w:pPr>
      <w:bookmarkStart w:id="161" w:name="_Toc153784404"/>
      <w:bookmarkStart w:id="162" w:name="_Toc45987093"/>
      <w:bookmarkStart w:id="163" w:name="_Toc504508091"/>
      <w:r>
        <w:rPr>
          <w:rStyle w:val="FontStyle15"/>
          <w:rFonts w:cs="" w:ascii="Arial Narrow" w:hAnsi="Arial Narrow" w:cstheme="majorBidi"/>
          <w:b w:val="false"/>
          <w:sz w:val="24"/>
          <w:szCs w:val="24"/>
        </w:rPr>
        <w:t>III</w:t>
        <w:tab/>
        <w:t>ДОКУМЕНТАЦИЈА ПЛАНА ДЕТАЉНЕ РЕГУЛАЦИЈЕ</w:t>
      </w:r>
      <w:bookmarkEnd w:id="161"/>
      <w:bookmarkEnd w:id="162"/>
      <w:bookmarkEnd w:id="163"/>
    </w:p>
    <w:p>
      <w:pPr>
        <w:pStyle w:val="NormalNumbered"/>
        <w:numPr>
          <w:ilvl w:val="0"/>
          <w:numId w:val="5"/>
        </w:numPr>
        <w:rPr>
          <w:rFonts w:ascii="Arial Narrow" w:hAnsi="Arial Narrow"/>
        </w:rPr>
      </w:pPr>
      <w:r>
        <w:rPr>
          <w:rFonts w:ascii="Arial Narrow" w:hAnsi="Arial Narrow"/>
        </w:rPr>
        <w:t xml:space="preserve">Одлука о изради Плана </w:t>
      </w:r>
    </w:p>
    <w:p>
      <w:pPr>
        <w:pStyle w:val="NormalNumbered"/>
        <w:numPr>
          <w:ilvl w:val="0"/>
          <w:numId w:val="5"/>
        </w:numPr>
        <w:rPr>
          <w:rFonts w:ascii="Arial Narrow" w:hAnsi="Arial Narrow"/>
        </w:rPr>
      </w:pPr>
      <w:r>
        <w:rPr>
          <w:rFonts w:ascii="Arial Narrow" w:hAnsi="Arial Narrow"/>
        </w:rPr>
        <w:t>Материјал за рани јавни увид</w:t>
      </w:r>
    </w:p>
    <w:p>
      <w:pPr>
        <w:pStyle w:val="NormalNumbered"/>
        <w:numPr>
          <w:ilvl w:val="0"/>
          <w:numId w:val="5"/>
        </w:numPr>
        <w:spacing w:lineRule="auto" w:line="276"/>
        <w:rPr>
          <w:rFonts w:ascii="Arial Narrow" w:hAnsi="Arial Narrow"/>
        </w:rPr>
      </w:pPr>
      <w:r>
        <w:rPr>
          <w:rFonts w:ascii="Arial Narrow" w:hAnsi="Arial Narrow"/>
        </w:rPr>
        <w:t xml:space="preserve">Извештај о </w:t>
      </w:r>
      <w:r>
        <w:rPr>
          <w:rFonts w:ascii="Arial Narrow" w:hAnsi="Arial Narrow"/>
          <w:lang w:val="sr-RS"/>
        </w:rPr>
        <w:t>обављеном</w:t>
      </w:r>
      <w:r>
        <w:rPr>
          <w:rFonts w:ascii="Arial Narrow" w:hAnsi="Arial Narrow"/>
        </w:rPr>
        <w:t xml:space="preserve"> раном јавном увиду</w:t>
      </w:r>
      <w:bookmarkStart w:id="164" w:name="_Hlk101168000"/>
      <w:bookmarkEnd w:id="164"/>
    </w:p>
    <w:p>
      <w:pPr>
        <w:pStyle w:val="NormalNumbered"/>
        <w:numPr>
          <w:ilvl w:val="0"/>
          <w:numId w:val="59"/>
        </w:numPr>
        <w:spacing w:lineRule="auto" w:line="276"/>
        <w:rPr>
          <w:rFonts w:ascii="Arial Narrow" w:hAnsi="Arial Narrow"/>
        </w:rPr>
      </w:pPr>
      <w:r>
        <w:rPr>
          <w:rFonts w:ascii="Arial Narrow" w:hAnsi="Arial Narrow"/>
        </w:rPr>
        <w:t>Услови и мишљења ЈКП и других учесника у изради Плана</w:t>
      </w:r>
    </w:p>
    <w:p>
      <w:pPr>
        <w:pStyle w:val="NormalNumbered"/>
        <w:numPr>
          <w:ilvl w:val="0"/>
          <w:numId w:val="59"/>
        </w:numPr>
        <w:spacing w:lineRule="auto" w:line="276"/>
        <w:rPr>
          <w:rFonts w:ascii="Arial Narrow" w:hAnsi="Arial Narrow"/>
        </w:rPr>
      </w:pPr>
      <w:r>
        <w:rPr>
          <w:rFonts w:ascii="Arial Narrow" w:hAnsi="Arial Narrow"/>
          <w:lang w:val="sr-RS"/>
        </w:rPr>
        <w:t>Извештај о обављеном јавном увиду</w:t>
      </w:r>
    </w:p>
    <w:p>
      <w:pPr>
        <w:pStyle w:val="Normal"/>
        <w:spacing w:lineRule="auto" w:line="276"/>
        <w:rPr>
          <w:rFonts w:ascii="Arial Narrow" w:hAnsi="Arial Narrow"/>
          <w:sz w:val="10"/>
          <w:szCs w:val="10"/>
          <w:lang w:val="ru-RU"/>
        </w:rPr>
      </w:pPr>
      <w:r>
        <w:rPr>
          <w:rFonts w:ascii="Arial Narrow" w:hAnsi="Arial Narrow"/>
          <w:sz w:val="10"/>
          <w:szCs w:val="10"/>
          <w:lang w:val="ru-RU"/>
        </w:rPr>
      </w:r>
    </w:p>
    <w:p>
      <w:pPr>
        <w:pStyle w:val="Normal"/>
        <w:spacing w:lineRule="auto" w:line="276"/>
        <w:rPr>
          <w:rFonts w:ascii="Arial Narrow" w:hAnsi="Arial Narrow"/>
          <w:b/>
          <w:b/>
          <w:lang w:val="sr-CS"/>
        </w:rPr>
      </w:pPr>
      <w:r>
        <w:rPr>
          <w:rFonts w:ascii="Arial Narrow" w:hAnsi="Arial Narrow"/>
          <w:b/>
          <w:lang w:val="sr-CS"/>
        </w:rPr>
        <w:t>ГРАФИЧКИ ПРИЛОЗИ ДОКУМЕНТАЦИЈЕ:</w:t>
      </w:r>
    </w:p>
    <w:p>
      <w:pPr>
        <w:pStyle w:val="Normal"/>
        <w:spacing w:lineRule="auto" w:line="276"/>
        <w:rPr>
          <w:rFonts w:ascii="Arial Narrow" w:hAnsi="Arial Narrow"/>
          <w:b/>
          <w:b/>
          <w:lang w:val="sr-CS"/>
        </w:rPr>
      </w:pPr>
      <w:r>
        <w:rPr>
          <w:rFonts w:ascii="Arial Narrow" w:hAnsi="Arial Narrow"/>
          <w:b/>
          <w:lang w:val="sr-CS"/>
        </w:rPr>
      </w:r>
    </w:p>
    <w:p>
      <w:pPr>
        <w:pStyle w:val="NormalNumbered"/>
        <w:numPr>
          <w:ilvl w:val="0"/>
          <w:numId w:val="0"/>
        </w:numPr>
        <w:tabs>
          <w:tab w:val="clear" w:pos="720"/>
          <w:tab w:val="left" w:pos="993" w:leader="none"/>
        </w:tabs>
        <w:spacing w:lineRule="auto" w:line="276"/>
        <w:ind w:left="720" w:hanging="360"/>
        <w:rPr>
          <w:rFonts w:ascii="Arial Narrow" w:hAnsi="Arial Narrow"/>
        </w:rPr>
      </w:pPr>
      <w:r>
        <w:rPr>
          <w:rFonts w:ascii="Arial Narrow" w:hAnsi="Arial Narrow"/>
        </w:rPr>
        <w:t>Д.1</w:t>
        <w:tab/>
        <w:tab/>
        <w:t>Катастарско-топографски план</w:t>
        <w:tab/>
        <w:tab/>
        <w:tab/>
        <w:tab/>
        <w:tab/>
        <w:tab/>
        <w:t xml:space="preserve">Р 1: </w:t>
      </w:r>
      <w:r>
        <w:rPr>
          <w:rFonts w:ascii="Arial Narrow" w:hAnsi="Arial Narrow"/>
          <w:lang w:val="sr-RS"/>
        </w:rPr>
        <w:t>50</w:t>
      </w:r>
      <w:r>
        <w:rPr>
          <w:rFonts w:ascii="Arial Narrow" w:hAnsi="Arial Narrow"/>
        </w:rPr>
        <w:t>00</w:t>
      </w:r>
    </w:p>
    <w:p>
      <w:pPr>
        <w:pStyle w:val="NormalNumbered"/>
        <w:numPr>
          <w:ilvl w:val="0"/>
          <w:numId w:val="0"/>
        </w:numPr>
        <w:tabs>
          <w:tab w:val="clear" w:pos="720"/>
          <w:tab w:val="left" w:pos="993" w:leader="none"/>
        </w:tabs>
        <w:spacing w:lineRule="auto" w:line="276"/>
        <w:ind w:left="720" w:hanging="360"/>
        <w:rPr>
          <w:rFonts w:ascii="Arial Narrow" w:hAnsi="Arial Narrow"/>
          <w:lang w:val="sr-RS"/>
        </w:rPr>
      </w:pPr>
      <w:r>
        <w:rPr>
          <w:rFonts w:ascii="Arial Narrow" w:hAnsi="Arial Narrow"/>
        </w:rPr>
        <w:t>Д.2</w:t>
        <w:tab/>
        <w:tab/>
      </w:r>
      <w:r>
        <w:rPr>
          <w:rFonts w:ascii="Arial Narrow" w:hAnsi="Arial Narrow"/>
          <w:lang w:val="sr-RS"/>
        </w:rPr>
        <w:t xml:space="preserve">Извод из Просторног плана територије општине Димитровград </w:t>
      </w:r>
      <w:r>
        <w:rPr>
          <w:rFonts w:ascii="Arial Narrow" w:hAnsi="Arial Narrow"/>
        </w:rPr>
        <w:t>-</w:t>
      </w:r>
      <w:r>
        <w:rPr>
          <w:rFonts w:ascii="Arial Narrow" w:hAnsi="Arial Narrow"/>
          <w:lang w:val="sr-RS"/>
        </w:rPr>
        <w:t>реферална карта 1</w:t>
        <w:tab/>
        <w:t>Р 1:20000</w:t>
      </w:r>
    </w:p>
    <w:p>
      <w:pPr>
        <w:pStyle w:val="NormalNumbered"/>
        <w:numPr>
          <w:ilvl w:val="0"/>
          <w:numId w:val="0"/>
        </w:numPr>
        <w:tabs>
          <w:tab w:val="clear" w:pos="720"/>
          <w:tab w:val="left" w:pos="993" w:leader="none"/>
        </w:tabs>
        <w:spacing w:lineRule="auto" w:line="276"/>
        <w:ind w:left="720" w:hanging="360"/>
        <w:rPr>
          <w:rFonts w:ascii="Arial Narrow" w:hAnsi="Arial Narrow"/>
          <w:lang w:val="sr-RS"/>
        </w:rPr>
      </w:pPr>
      <w:r>
        <w:rPr>
          <w:rFonts w:ascii="Arial Narrow" w:hAnsi="Arial Narrow"/>
        </w:rPr>
        <w:t>Д.</w:t>
      </w:r>
      <w:r>
        <w:rPr>
          <w:rFonts w:ascii="Arial Narrow" w:hAnsi="Arial Narrow"/>
          <w:lang w:val="sr-RS"/>
        </w:rPr>
        <w:t>3</w:t>
      </w:r>
      <w:r>
        <w:rPr>
          <w:rFonts w:ascii="Arial Narrow" w:hAnsi="Arial Narrow"/>
        </w:rPr>
        <w:tab/>
        <w:tab/>
      </w:r>
      <w:r>
        <w:rPr>
          <w:rFonts w:ascii="Arial Narrow" w:hAnsi="Arial Narrow"/>
          <w:lang w:val="sr-RS"/>
        </w:rPr>
        <w:t>Извод из Просторног плана територије општине Димитровград -реферална карта 2</w:t>
        <w:tab/>
        <w:t>Р 1:20000</w:t>
      </w:r>
    </w:p>
    <w:p>
      <w:pPr>
        <w:pStyle w:val="Normal"/>
        <w:spacing w:lineRule="auto" w:line="276"/>
        <w:jc w:val="center"/>
        <w:rPr>
          <w:rFonts w:ascii="Arial Narrow" w:hAnsi="Arial Narrow"/>
          <w:sz w:val="10"/>
          <w:szCs w:val="10"/>
          <w:lang w:val="ru-RU"/>
        </w:rPr>
      </w:pPr>
      <w:r>
        <w:rPr>
          <w:rFonts w:ascii="Arial Narrow" w:hAnsi="Arial Narrow"/>
          <w:sz w:val="10"/>
          <w:szCs w:val="10"/>
          <w:lang w:val="ru-RU"/>
        </w:rPr>
      </w:r>
    </w:p>
    <w:p>
      <w:pPr>
        <w:pStyle w:val="Normal"/>
        <w:spacing w:lineRule="auto" w:line="276"/>
        <w:jc w:val="both"/>
        <w:rPr/>
      </w:pPr>
      <w:r>
        <w:rPr>
          <w:rFonts w:ascii="Arial Narrow" w:hAnsi="Arial Narrow"/>
          <w:lang w:val="ru-RU"/>
        </w:rPr>
        <w:t xml:space="preserve">Овај План детаљне регулације ступа на снагу осмог дана од дана објављивања у </w:t>
      </w:r>
      <w:r>
        <w:rPr>
          <w:rFonts w:ascii="Arial Narrow" w:hAnsi="Arial Narrow"/>
          <w:lang w:val="sr-Latn-RS"/>
        </w:rPr>
        <w:t>„</w:t>
      </w:r>
      <w:r>
        <w:rPr>
          <w:rFonts w:ascii="Arial Narrow" w:hAnsi="Arial Narrow"/>
          <w:lang w:val="ru-RU"/>
        </w:rPr>
        <w:t>Службеном листу општине Димитровград</w:t>
      </w:r>
      <w:r>
        <w:rPr>
          <w:rFonts w:ascii="Arial Narrow" w:hAnsi="Arial Narrow"/>
          <w:lang w:val="sr-Latn-RS"/>
        </w:rPr>
        <w:t>“</w:t>
      </w:r>
      <w:r>
        <w:rPr>
          <w:rFonts w:ascii="Arial Narrow" w:hAnsi="Arial Narrow"/>
          <w:lang w:val="ru-RU"/>
        </w:rPr>
        <w:t>.</w:t>
      </w:r>
    </w:p>
    <w:p>
      <w:pPr>
        <w:pStyle w:val="Normal"/>
        <w:spacing w:lineRule="auto" w:line="276"/>
        <w:jc w:val="center"/>
        <w:rPr>
          <w:rFonts w:ascii="Arial Narrow" w:hAnsi="Arial Narrow"/>
          <w:lang w:val="sr-Latn-RS"/>
        </w:rPr>
      </w:pPr>
      <w:r>
        <w:rPr/>
      </w:r>
    </w:p>
    <w:p>
      <w:pPr>
        <w:pStyle w:val="Normal"/>
        <w:spacing w:lineRule="auto" w:line="276"/>
        <w:jc w:val="both"/>
        <w:rPr>
          <w:rFonts w:ascii="Arial Narrow " w:hAnsi="Arial Narrow "/>
          <w:sz w:val="24"/>
          <w:szCs w:val="24"/>
        </w:rPr>
      </w:pPr>
      <w:r>
        <w:rPr>
          <w:rFonts w:cs="Arial" w:ascii="Arial Narrow " w:hAnsi="Arial Narrow "/>
          <w:sz w:val="24"/>
          <w:szCs w:val="24"/>
          <w:lang w:val="ru-RU"/>
        </w:rPr>
        <w:t>Број:</w:t>
      </w:r>
      <w:r>
        <w:rPr>
          <w:rFonts w:cs="Arial" w:ascii="Arial Narrow " w:hAnsi="Arial Narrow "/>
          <w:spacing w:val="-1"/>
          <w:sz w:val="24"/>
          <w:szCs w:val="24"/>
          <w:lang w:val="ru-RU"/>
        </w:rPr>
        <w:t xml:space="preserve"> </w:t>
      </w:r>
      <w:r>
        <w:rPr>
          <w:rFonts w:eastAsia="Arial" w:cs="Arial" w:ascii="Arial Narrow " w:hAnsi="Arial Narrow "/>
          <w:color w:val="000000"/>
          <w:spacing w:val="-1"/>
          <w:sz w:val="24"/>
          <w:szCs w:val="24"/>
          <w:lang w:val="sr-RS"/>
        </w:rPr>
        <w:t>06-</w:t>
      </w:r>
      <w:r>
        <w:rPr>
          <w:rFonts w:eastAsia="Arial" w:cs="Arial" w:ascii="Arial Narrow " w:hAnsi="Arial Narrow "/>
          <w:color w:val="000000"/>
          <w:spacing w:val="-1"/>
          <w:sz w:val="24"/>
          <w:szCs w:val="24"/>
          <w:lang w:val="sr-RS"/>
        </w:rPr>
        <w:t>10</w:t>
      </w:r>
      <w:r>
        <w:rPr>
          <w:rFonts w:eastAsia="Arial" w:cs="Arial" w:ascii="Arial Narrow " w:hAnsi="Arial Narrow "/>
          <w:color w:val="000000"/>
          <w:spacing w:val="-1"/>
          <w:sz w:val="24"/>
          <w:szCs w:val="24"/>
          <w:lang w:val="sr-RS"/>
        </w:rPr>
        <w:t>/202</w:t>
      </w:r>
      <w:r>
        <w:rPr>
          <w:rFonts w:eastAsia="Arial" w:cs="Arial" w:ascii="Arial Narrow " w:hAnsi="Arial Narrow "/>
          <w:color w:val="000000"/>
          <w:spacing w:val="-1"/>
          <w:sz w:val="24"/>
          <w:szCs w:val="24"/>
          <w:lang w:val="sr-RS"/>
        </w:rPr>
        <w:t>4</w:t>
      </w:r>
      <w:r>
        <w:rPr>
          <w:rFonts w:eastAsia="Arial" w:cs="Arial" w:ascii="Arial Narrow " w:hAnsi="Arial Narrow "/>
          <w:color w:val="000000"/>
          <w:spacing w:val="-1"/>
          <w:sz w:val="24"/>
          <w:szCs w:val="24"/>
          <w:lang w:val="sr-RS"/>
        </w:rPr>
        <w:t>-17/</w:t>
      </w:r>
      <w:r>
        <w:rPr>
          <w:rFonts w:eastAsia="Arial" w:cs="Arial" w:ascii="Arial Narrow " w:hAnsi="Arial Narrow "/>
          <w:color w:val="000000"/>
          <w:spacing w:val="-1"/>
          <w:sz w:val="24"/>
          <w:szCs w:val="24"/>
          <w:lang w:val="sr-RS"/>
        </w:rPr>
        <w:t>12</w:t>
      </w:r>
      <w:r>
        <w:rPr>
          <w:rFonts w:eastAsia="Arial" w:cs="Arial" w:ascii="Arial Narrow " w:hAnsi="Arial Narrow "/>
          <w:color w:val="000000"/>
          <w:spacing w:val="-1"/>
          <w:sz w:val="24"/>
          <w:szCs w:val="24"/>
          <w:lang w:val="sr-RS"/>
        </w:rPr>
        <w:t>-</w:t>
      </w:r>
      <w:r>
        <w:rPr>
          <w:rFonts w:eastAsia="Arial" w:cs="Arial" w:ascii="Arial Narrow " w:hAnsi="Arial Narrow "/>
          <w:color w:val="000000"/>
          <w:spacing w:val="-1"/>
          <w:sz w:val="24"/>
          <w:szCs w:val="24"/>
          <w:lang w:val="sr-RS"/>
        </w:rPr>
        <w:t>3/1</w:t>
      </w:r>
    </w:p>
    <w:p>
      <w:pPr>
        <w:pStyle w:val="Tijeloteksta"/>
        <w:spacing w:lineRule="auto" w:line="240" w:before="0" w:after="0"/>
        <w:ind w:left="0" w:right="2283" w:hanging="0"/>
        <w:jc w:val="both"/>
        <w:rPr>
          <w:rFonts w:ascii="Arial Narrow " w:hAnsi="Arial Narrow "/>
          <w:sz w:val="24"/>
          <w:szCs w:val="24"/>
        </w:rPr>
      </w:pPr>
      <w:r>
        <w:rPr>
          <w:rFonts w:cs="Arial" w:ascii="Arial Narrow " w:hAnsi="Arial Narrow "/>
          <w:sz w:val="24"/>
          <w:szCs w:val="24"/>
        </w:rPr>
        <w:t>У Д</w:t>
      </w:r>
      <w:r>
        <w:rPr>
          <w:rFonts w:cs="Arial" w:ascii="Arial Narrow " w:hAnsi="Arial Narrow "/>
          <w:sz w:val="24"/>
          <w:szCs w:val="24"/>
          <w:lang w:val="sr-RS"/>
        </w:rPr>
        <w:t>имитровграду</w:t>
      </w:r>
      <w:r>
        <w:rPr>
          <w:rFonts w:cs="Arial" w:ascii="Arial Narrow " w:hAnsi="Arial Narrow "/>
          <w:sz w:val="24"/>
          <w:szCs w:val="24"/>
        </w:rPr>
        <w:t>,</w:t>
      </w:r>
    </w:p>
    <w:p>
      <w:pPr>
        <w:pStyle w:val="Tijeloteksta"/>
        <w:spacing w:lineRule="auto" w:line="240" w:before="0" w:after="0"/>
        <w:ind w:left="0" w:right="2283" w:hanging="0"/>
        <w:jc w:val="both"/>
        <w:rPr>
          <w:rFonts w:ascii="Arial Narrow " w:hAnsi="Arial Narrow "/>
          <w:sz w:val="24"/>
          <w:szCs w:val="24"/>
        </w:rPr>
      </w:pPr>
      <w:r>
        <w:rPr>
          <w:rFonts w:cs="Arial" w:ascii="Arial Narrow " w:hAnsi="Arial Narrow "/>
          <w:sz w:val="24"/>
          <w:szCs w:val="24"/>
          <w:lang w:val="sr-RS"/>
        </w:rPr>
        <w:t>Дана</w:t>
      </w:r>
      <w:r>
        <w:rPr>
          <w:rFonts w:cs="Arial" w:ascii="Arial Narrow " w:hAnsi="Arial Narrow "/>
          <w:sz w:val="24"/>
          <w:szCs w:val="24"/>
        </w:rPr>
        <w:t xml:space="preserve"> </w:t>
      </w:r>
      <w:r>
        <w:rPr>
          <w:rFonts w:cs="Arial" w:ascii="Arial Narrow " w:hAnsi="Arial Narrow "/>
          <w:sz w:val="24"/>
          <w:szCs w:val="24"/>
          <w:lang w:val="sr-RS"/>
        </w:rPr>
        <w:t>2</w:t>
      </w:r>
      <w:r>
        <w:rPr>
          <w:rFonts w:cs="Arial" w:ascii="Arial Narrow " w:hAnsi="Arial Narrow "/>
          <w:sz w:val="24"/>
          <w:szCs w:val="24"/>
          <w:lang w:val="sr-RS"/>
        </w:rPr>
        <w:t>2</w:t>
      </w:r>
      <w:r>
        <w:rPr>
          <w:rFonts w:cs="Arial" w:ascii="Arial Narrow " w:hAnsi="Arial Narrow "/>
          <w:sz w:val="24"/>
          <w:szCs w:val="24"/>
          <w:lang w:val="sr-Latn-RS"/>
        </w:rPr>
        <w:t>.</w:t>
      </w:r>
      <w:r>
        <w:rPr>
          <w:rFonts w:cs="Arial" w:ascii="Arial Narrow " w:hAnsi="Arial Narrow "/>
          <w:sz w:val="24"/>
          <w:szCs w:val="24"/>
          <w:lang w:val="sr-RS"/>
        </w:rPr>
        <w:t>01</w:t>
      </w:r>
      <w:r>
        <w:rPr>
          <w:rFonts w:cs="Arial" w:ascii="Arial Narrow " w:hAnsi="Arial Narrow "/>
          <w:sz w:val="24"/>
          <w:szCs w:val="24"/>
          <w:lang w:val="sr-Latn-RS"/>
        </w:rPr>
        <w:t>.202</w:t>
      </w:r>
      <w:r>
        <w:rPr>
          <w:rFonts w:cs="Arial" w:ascii="Arial Narrow " w:hAnsi="Arial Narrow "/>
          <w:sz w:val="24"/>
          <w:szCs w:val="24"/>
          <w:lang w:val="sr-RS"/>
        </w:rPr>
        <w:t>4</w:t>
      </w:r>
      <w:r>
        <w:rPr>
          <w:rFonts w:cs="Arial" w:ascii="Arial Narrow " w:hAnsi="Arial Narrow "/>
          <w:sz w:val="24"/>
          <w:szCs w:val="24"/>
          <w:lang w:val="sr-Latn-RS"/>
        </w:rPr>
        <w:t>.</w:t>
      </w:r>
      <w:r>
        <w:rPr>
          <w:rFonts w:cs="Arial" w:ascii="Arial Narrow " w:hAnsi="Arial Narrow "/>
          <w:sz w:val="24"/>
          <w:szCs w:val="24"/>
        </w:rPr>
        <w:t xml:space="preserve"> године</w:t>
      </w:r>
      <w:r>
        <w:rPr>
          <w:rFonts w:cs="Arial" w:ascii="Arial Narrow " w:hAnsi="Arial Narrow "/>
          <w:spacing w:val="1"/>
          <w:sz w:val="24"/>
          <w:szCs w:val="24"/>
        </w:rPr>
        <w:t xml:space="preserve"> </w:t>
      </w:r>
    </w:p>
    <w:p>
      <w:pPr>
        <w:pStyle w:val="Tijeloteksta"/>
        <w:ind w:left="0" w:right="2283" w:hanging="0"/>
        <w:jc w:val="both"/>
        <w:rPr>
          <w:rFonts w:ascii="Arial Narrow " w:hAnsi="Arial Narrow " w:eastAsia="Arial" w:cs="Arial"/>
          <w:sz w:val="24"/>
          <w:szCs w:val="24"/>
          <w:lang w:val="sr-RS"/>
        </w:rPr>
      </w:pPr>
      <w:r>
        <w:rPr>
          <w:rFonts w:eastAsia="Arial" w:cs="Arial" w:ascii="Arial Narrow " w:hAnsi="Arial Narrow "/>
          <w:sz w:val="24"/>
          <w:szCs w:val="24"/>
          <w:lang w:val="sr-RS"/>
        </w:rPr>
        <w:t xml:space="preserve">                    </w:t>
      </w:r>
    </w:p>
    <w:p>
      <w:pPr>
        <w:pStyle w:val="Tijeloteksta"/>
        <w:ind w:left="0" w:right="2283" w:hanging="0"/>
        <w:jc w:val="both"/>
        <w:rPr>
          <w:rFonts w:ascii="Arial Narrow " w:hAnsi="Arial Narrow " w:eastAsia="Arial" w:cs="Arial"/>
          <w:sz w:val="24"/>
          <w:szCs w:val="24"/>
          <w:lang w:val="sr-RS"/>
        </w:rPr>
      </w:pPr>
      <w:r>
        <w:rPr>
          <w:rFonts w:eastAsia="Arial" w:cs="Arial" w:ascii="Arial Narrow " w:hAnsi="Arial Narrow "/>
          <w:sz w:val="24"/>
          <w:szCs w:val="24"/>
          <w:lang w:val="sr-RS"/>
        </w:rPr>
        <w:tab/>
        <w:tab/>
        <w:t xml:space="preserve">  </w:t>
      </w:r>
    </w:p>
    <w:p>
      <w:pPr>
        <w:pStyle w:val="Tijeloteksta"/>
        <w:ind w:left="0" w:right="2283" w:hanging="0"/>
        <w:jc w:val="both"/>
        <w:rPr>
          <w:rFonts w:ascii="Arial Narrow " w:hAnsi="Arial Narrow "/>
          <w:sz w:val="24"/>
          <w:szCs w:val="24"/>
        </w:rPr>
      </w:pPr>
      <w:r>
        <w:rPr>
          <w:rFonts w:ascii="Arial Narrow " w:hAnsi="Arial Narrow "/>
          <w:sz w:val="24"/>
          <w:szCs w:val="24"/>
        </w:rPr>
      </w:r>
    </w:p>
    <w:p>
      <w:pPr>
        <w:pStyle w:val="Tijeloteksta"/>
        <w:ind w:left="0" w:right="2283" w:hanging="0"/>
        <w:jc w:val="center"/>
        <w:rPr>
          <w:rFonts w:ascii="Arial Narrow " w:hAnsi="Arial Narrow "/>
          <w:sz w:val="24"/>
          <w:szCs w:val="24"/>
        </w:rPr>
      </w:pPr>
      <w:r>
        <w:rPr>
          <w:rFonts w:eastAsia="Arial" w:cs="Arial" w:ascii="Arial Narrow " w:hAnsi="Arial Narrow "/>
          <w:sz w:val="24"/>
          <w:szCs w:val="24"/>
          <w:lang w:val="sr-RS"/>
        </w:rPr>
        <w:tab/>
        <w:tab/>
      </w:r>
      <w:r>
        <w:rPr>
          <w:rFonts w:eastAsia="Arial" w:cs="Arial" w:ascii="Arial Narrow " w:hAnsi="Arial Narrow "/>
          <w:sz w:val="24"/>
          <w:szCs w:val="24"/>
          <w:lang w:val="sr-RS"/>
        </w:rPr>
        <w:t>ПРИВРЕМЕНИ</w:t>
      </w:r>
      <w:r>
        <w:rPr>
          <w:rFonts w:eastAsia="Arial" w:cs="Arial" w:ascii="Arial Narrow " w:hAnsi="Arial Narrow "/>
          <w:spacing w:val="-6"/>
          <w:sz w:val="24"/>
          <w:szCs w:val="24"/>
          <w:lang w:val="sr-RS"/>
        </w:rPr>
        <w:t xml:space="preserve"> </w:t>
      </w:r>
      <w:r>
        <w:rPr>
          <w:rFonts w:eastAsia="Arial" w:cs="Arial" w:ascii="Arial Narrow " w:hAnsi="Arial Narrow "/>
          <w:sz w:val="24"/>
          <w:szCs w:val="24"/>
          <w:lang w:val="sr-RS"/>
        </w:rPr>
        <w:t>ОРГАН</w:t>
      </w:r>
      <w:r>
        <w:rPr>
          <w:rFonts w:eastAsia="Arial" w:cs="Arial" w:ascii="Arial Narrow " w:hAnsi="Arial Narrow "/>
          <w:spacing w:val="-5"/>
          <w:sz w:val="24"/>
          <w:szCs w:val="24"/>
          <w:lang w:val="sr-RS"/>
        </w:rPr>
        <w:t xml:space="preserve"> </w:t>
      </w:r>
      <w:r>
        <w:rPr>
          <w:rFonts w:eastAsia="Arial" w:cs="Arial" w:ascii="Arial Narrow " w:hAnsi="Arial Narrow "/>
          <w:sz w:val="24"/>
          <w:szCs w:val="24"/>
          <w:lang w:val="sr-RS"/>
        </w:rPr>
        <w:t>ОПШТИНЕ</w:t>
      </w:r>
      <w:r>
        <w:rPr>
          <w:rFonts w:eastAsia="Arial" w:cs="Arial" w:ascii="Arial Narrow " w:hAnsi="Arial Narrow "/>
          <w:spacing w:val="-5"/>
          <w:sz w:val="24"/>
          <w:szCs w:val="24"/>
          <w:lang w:val="sr-RS"/>
        </w:rPr>
        <w:t xml:space="preserve">   </w:t>
        <w:tab/>
        <w:t xml:space="preserve">     </w:t>
      </w:r>
      <w:r>
        <w:rPr>
          <w:rFonts w:eastAsia="Arial" w:cs="Arial" w:ascii="Arial Narrow " w:hAnsi="Arial Narrow "/>
          <w:sz w:val="24"/>
          <w:szCs w:val="24"/>
          <w:lang w:val="sr-RS"/>
        </w:rPr>
        <w:t>ДИМИТРОВГРАД</w:t>
      </w:r>
    </w:p>
    <w:p>
      <w:pPr>
        <w:pStyle w:val="Tijeloteksta"/>
        <w:ind w:left="0" w:right="2283" w:hanging="0"/>
        <w:jc w:val="center"/>
        <w:rPr>
          <w:rFonts w:ascii="Arial Narrow " w:hAnsi="Arial Narrow " w:cs="Arial"/>
          <w:sz w:val="24"/>
          <w:szCs w:val="24"/>
        </w:rPr>
      </w:pPr>
      <w:r>
        <w:rPr>
          <w:rFonts w:cs="Arial" w:ascii="Arial Narrow " w:hAnsi="Arial Narrow "/>
          <w:sz w:val="24"/>
          <w:szCs w:val="24"/>
        </w:rPr>
      </w:r>
    </w:p>
    <w:p>
      <w:pPr>
        <w:pStyle w:val="Normal"/>
        <w:spacing w:before="22" w:after="0"/>
        <w:ind w:left="0" w:right="216" w:hanging="0"/>
        <w:jc w:val="center"/>
        <w:rPr>
          <w:rFonts w:ascii="Arial Narrow " w:hAnsi="Arial Narrow "/>
          <w:sz w:val="24"/>
          <w:szCs w:val="24"/>
        </w:rPr>
      </w:pPr>
      <w:r>
        <w:rPr>
          <w:rFonts w:cs="Arial" w:ascii="Arial Narrow " w:hAnsi="Arial Narrow "/>
          <w:sz w:val="24"/>
          <w:szCs w:val="24"/>
        </w:rPr>
        <w:tab/>
        <w:tab/>
        <w:tab/>
        <w:tab/>
        <w:tab/>
        <w:tab/>
        <w:t xml:space="preserve">         ПРЕДСЕДНИК</w:t>
      </w:r>
      <w:r>
        <w:rPr>
          <w:rFonts w:cs="Arial" w:ascii="Arial Narrow " w:hAnsi="Arial Narrow "/>
          <w:spacing w:val="-6"/>
          <w:sz w:val="24"/>
          <w:szCs w:val="24"/>
        </w:rPr>
        <w:t xml:space="preserve"> </w:t>
      </w:r>
      <w:r>
        <w:rPr>
          <w:rFonts w:cs="Arial" w:ascii="Arial Narrow " w:hAnsi="Arial Narrow "/>
          <w:sz w:val="24"/>
          <w:szCs w:val="24"/>
        </w:rPr>
        <w:t>ПРИВРЕМЕНОГ</w:t>
      </w:r>
      <w:r>
        <w:rPr>
          <w:rFonts w:cs="Arial" w:ascii="Arial Narrow " w:hAnsi="Arial Narrow "/>
          <w:spacing w:val="-6"/>
          <w:sz w:val="24"/>
          <w:szCs w:val="24"/>
        </w:rPr>
        <w:t xml:space="preserve"> </w:t>
        <w:tab/>
        <w:tab/>
        <w:tab/>
        <w:tab/>
        <w:tab/>
        <w:tab/>
        <w:tab/>
      </w:r>
      <w:r>
        <w:rPr>
          <w:rFonts w:cs="Arial" w:ascii="Arial Narrow " w:hAnsi="Arial Narrow "/>
          <w:sz w:val="24"/>
          <w:szCs w:val="24"/>
        </w:rPr>
        <w:t>ОРГАНА</w:t>
      </w:r>
    </w:p>
    <w:p>
      <w:pPr>
        <w:pStyle w:val="Normal"/>
        <w:spacing w:lineRule="auto" w:line="276"/>
        <w:jc w:val="center"/>
        <w:rPr>
          <w:rFonts w:ascii="Arial Narrow " w:hAnsi="Arial Narrow "/>
          <w:sz w:val="24"/>
          <w:szCs w:val="24"/>
        </w:rPr>
      </w:pPr>
      <w:r>
        <w:rPr>
          <w:rFonts w:eastAsia="Arial" w:cs="Arial" w:ascii="Arial Narrow " w:hAnsi="Arial Narrow "/>
          <w:b w:val="false"/>
          <w:bCs/>
          <w:color w:val="000000"/>
          <w:sz w:val="24"/>
          <w:szCs w:val="24"/>
          <w:lang w:val="sr-RS" w:eastAsia="zh-CN" w:bidi="ar-SA"/>
        </w:rPr>
        <w:t xml:space="preserve">                                                                          </w:t>
      </w:r>
      <w:r>
        <w:rPr>
          <w:rFonts w:eastAsia="Times New Roman" w:cs="Arial" w:ascii="Arial Narrow " w:hAnsi="Arial Narrow "/>
          <w:b w:val="false"/>
          <w:bCs/>
          <w:color w:val="000000"/>
          <w:sz w:val="24"/>
          <w:szCs w:val="24"/>
          <w:lang w:val="sr-RS" w:eastAsia="zh-CN" w:bidi="ar-SA"/>
        </w:rPr>
        <w:t>Владица Димитров</w:t>
      </w:r>
    </w:p>
    <w:p>
      <w:pPr>
        <w:pStyle w:val="Normal"/>
        <w:spacing w:lineRule="auto" w:line="276"/>
        <w:rPr>
          <w:rFonts w:ascii="Arial Narrow " w:hAnsi="Arial Narrow "/>
          <w:sz w:val="24"/>
          <w:szCs w:val="24"/>
          <w:lang w:val="sr-RS"/>
        </w:rPr>
      </w:pPr>
      <w:r>
        <w:rPr>
          <w:rFonts w:ascii="Arial Narrow " w:hAnsi="Arial Narrow "/>
          <w:sz w:val="24"/>
          <w:szCs w:val="24"/>
          <w:lang w:val="sr-RS"/>
        </w:rPr>
      </w:r>
      <w:r>
        <w:br w:type="page"/>
      </w:r>
    </w:p>
    <w:p>
      <w:pPr>
        <w:pStyle w:val="Normal"/>
        <w:spacing w:lineRule="auto" w:line="276"/>
        <w:rPr>
          <w:rFonts w:ascii="Arial Narrow" w:hAnsi="Arial Narrow"/>
          <w:lang w:val="sr-RS"/>
        </w:rPr>
      </w:pPr>
      <w:r>
        <w:rPr>
          <w:rFonts w:ascii="Arial Narrow" w:hAnsi="Arial Narrow"/>
          <w:lang w:val="sr-RS"/>
        </w:rPr>
        <w:t>Списак координата тачака регулационе линије и границе намене</w:t>
      </w:r>
    </w:p>
    <w:p>
      <w:pPr>
        <w:pStyle w:val="Normal"/>
        <w:spacing w:lineRule="auto" w:line="276"/>
        <w:rPr>
          <w:rFonts w:ascii="Arial Narrow" w:hAnsi="Arial Narrow"/>
          <w:lang w:val="sr-RS"/>
        </w:rPr>
      </w:pPr>
      <w:r>
        <w:rPr>
          <w:rFonts w:ascii="Arial Narrow" w:hAnsi="Arial Narrow"/>
          <w:lang w:val="sr-RS"/>
        </w:rPr>
      </w:r>
    </w:p>
    <w:tbl>
      <w:tblPr>
        <w:tblW w:w="5480" w:type="dxa"/>
        <w:jc w:val="left"/>
        <w:tblInd w:w="0" w:type="dxa"/>
        <w:tblCellMar>
          <w:top w:w="0" w:type="dxa"/>
          <w:left w:w="108" w:type="dxa"/>
          <w:bottom w:w="0" w:type="dxa"/>
          <w:right w:w="108" w:type="dxa"/>
        </w:tblCellMar>
        <w:tblLook w:firstRow="1" w:noVBand="1" w:lastRow="0" w:firstColumn="1" w:lastColumn="0" w:noHBand="0" w:val="04a0"/>
      </w:tblPr>
      <w:tblGrid>
        <w:gridCol w:w="1120"/>
        <w:gridCol w:w="2180"/>
        <w:gridCol w:w="2180"/>
      </w:tblGrid>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lang w:val="sr-RS"/>
              </w:rPr>
            </w:pPr>
            <w:r>
              <w:rPr>
                <w:rFonts w:cs="Calibri" w:ascii="Arial Narrow" w:hAnsi="Arial Narrow"/>
                <w:b/>
                <w:sz w:val="22"/>
                <w:szCs w:val="22"/>
              </w:rPr>
              <w:t xml:space="preserve">Broj </w:t>
            </w:r>
            <w:r>
              <w:rPr>
                <w:rFonts w:cs="Calibri" w:ascii="Arial Narrow" w:hAnsi="Arial Narrow"/>
                <w:b/>
                <w:sz w:val="22"/>
                <w:szCs w:val="22"/>
                <w:lang w:val="sr-RS"/>
              </w:rPr>
              <w:t>тачке</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Y</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X</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7650050,71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4765906,99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7650057,74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4765908,30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7650119,91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4765922,25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7650073,00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4765913,21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7650075,67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4765914,40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7650078,92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4765917,53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7650080,37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4765920,72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7650089,69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4765921,04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7650085,96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4765927,12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7650079,94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4765926,85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7650075,83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4765933,97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7650073,17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4765938,25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7650077,71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4765942,19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7650074,94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4765945,40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7650070,73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4765941,12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7650066,70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4765944,57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7650071,78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4765948,23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7650061,65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4765948,44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7650055,95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4765952,81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7650058,99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4765957,46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7650050,61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4765956,90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7650040,46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4765964,55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7650043,95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4765968,94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7650038,17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4765966,52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7650035,98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4765968,80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7650038,02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4765975,13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7650033,64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4765971,65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7650031,13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4765974,61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7650029,20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4765978,47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7650033,62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4765982,49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7650026,76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4765983,94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7650030,99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4765990,65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7650025,05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4765989,69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7650024,13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4765995,62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7650030,24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4765999,19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7650023,99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4766001,61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7650024,65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4766007,57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7650031,42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4766007,68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7650026,09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4766013,39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7650028,28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4766018,97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7650034,47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4766015,69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7650040,24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4766041,04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7650052,87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4766062,72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7650076,00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4766107,04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7650078,08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4766110,88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7650082,94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4766108,30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7650086,92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4766114,76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7650081,33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4766116,70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7650085,26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4766122,09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7650091,72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4766120,64</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7650089,84</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4766126,95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7650097,25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4766125,83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7650094,97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4766131,21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7650103,42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4766130,25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7650100,59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4766134,80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7650108,61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4766139,36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7650111,25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4766135,11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7650116,57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4766138,88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7650113,52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4766142,78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7650118,05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4766146,68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7650121,61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4766143,01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7650126,35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4766147,49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7650122,15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4766151,04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7650129,26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4766159,43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7650138,24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4766161,60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7650134,12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4766165,17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7650139,34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4766172,76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7650142,42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4766167,15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7650145,77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4766173,16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7650147,65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4766177,91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7650142,94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4766181,24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7650149,81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4766185,51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7650149,99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4766186,22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7650144,76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4766190,26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7650150,88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4766190,82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7650150,80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4766193,05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7650150,88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4766199,76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7650144,74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4766199,47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7650144,15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4766207,21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7650150,12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4766211,35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7650143,73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4766215,97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7650149,87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4766221,02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7650144,05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4766224,73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7650150,31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4766227,68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7650145,13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4766233,44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7650151,13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4766234,31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7650146,95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4766242,02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7650152,33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4766240,88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7650147,97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4766250,08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7650154,75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4766252,10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7650156,58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4766259,59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7650151,30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4766262,88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7650159,10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4766267,35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7650154,67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4766272,60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7650162,14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4766274,91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7650158,84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4766282,00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7650165,71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4766282,25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7650163,79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4766291,01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7650169,78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4766289,31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7650174,34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4766296,08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7650169,47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4766299,58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7650193,72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4766322,83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7650195,88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4766335,18</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T104</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7650202,08</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4766342,18</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T105</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7650209,54</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4766337,83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7650209,84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4766347,38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7650218,66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4766350,46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7650220,60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4766344,59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7650225,97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4766351,04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7650227,67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4766345,15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7650235,46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4766343,82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7650237,18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4766349,57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7650243,43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4766347,69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7650241,70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4766341,95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7650248,45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4766340,50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7650251,21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4766346,24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7650255,34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4766340,14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7650259,11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4766346,47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7650262,20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4766340,90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7650266,79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4766348,38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7650268,85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4766342,74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7650275,04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4766351,40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7650277,10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4766345,76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7650283,06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4766353,48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7650284,00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4766347,55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7650291,33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4766353,99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7650291,12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4766347,99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7650299,54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4766352,90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7650298,18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4766347,05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7650306,02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4766351,39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7650304,71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4766345,54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7650315,07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4766350,44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7650315,23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4766344,43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7650325,77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4766350,64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7650325,93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4766344,63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7650332,23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4766350,36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7650332,47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4766344,29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7650336,57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4766349,73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7650338,91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4766343,05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7650342,64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4766348,22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7650345,11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4766340,92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7650348,49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4766346,00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7650350,95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4766337,96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7650354,03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4766343,10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7650364,59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4766339,96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7650377,75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4766332,00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7650388,82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4766326,11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7650390,89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4766323,79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7650393,17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4766320,12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7650386,34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4766316,76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7650393,41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4766313,75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7650401,02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4766318,78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7650401,02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4766312,78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7650407,01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4766319,69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7650408,62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4766313,91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7650412,53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4766322,21</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T157</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7650413,63</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4766315,93</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T158</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7650417,15</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4766326,14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7650417,91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4766318,67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7650421,63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4766322,14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7650434,30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4766336,35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7650434,26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4766345,33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7650444,28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4766344,74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7650441,05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4766352,11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7650448,58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4766358,06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7650474,11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4766364,40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7650482,95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4766382,15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7650489,35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4766372,33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7650507,26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4766387,21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7650515,79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4766394,17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7650517,33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4766406,24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7650519,95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4766397,46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7650524,35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4766400,94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7650527,73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4766412,78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7650538,11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4766405,78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7650538,74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4766418,25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7650551,81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4766409,87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7650566,78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4766419,61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7650583,90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4766430,28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7650604,65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4766440,20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7650606,49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4766447,81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7650609,43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4766449,58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7650619,57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4766442,78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7650628,28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4766446,83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7650631,22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4766459,93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7650639,09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4766453,77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7650641,31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4766455,24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T188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7650642,29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4766464,52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7650760,43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4766487,39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7650768,35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4766489,15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7650774,97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4766491,55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7650780,65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4766493,35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7650778,21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4766500,30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7650779,63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4766499,35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7650786,25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4766495,41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7650791,75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4766497,72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7650797,14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4766500,27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7650799,10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4766500,63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7650793,46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4766505,14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7650807,72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4766506,19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7650806,51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4766512,53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7650818,61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4766521,40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7650821,50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4766516,01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7650827,89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4766521,55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7650829,57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4766531,63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7650833,91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4766527,49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7650843,96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4766546,75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7650847,65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4766551,50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7650851,78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4766546,26</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T226</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7650857,08</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4766550,84</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T227</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7650858,84</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4766563,05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7650864,27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4766557,89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7650868,17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4766573,54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7650874,26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4766567,72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7650875,89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4766571,60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7650876,20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4766582,34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7650883,80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4766588,61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7650918,59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4766625,16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7650922,85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4766620,94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7650926,24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4766631,29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7650931,87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4766627,61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7650935,08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4766635,52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7650942,48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4766631,28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7650944,64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4766637,64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7650953,70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4766631,59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7650954,44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4766637,55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7650977,60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4766628,61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7650978,34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4766634,56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7651002,89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4766622,78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7651004,83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4766628,46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7651018,33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4766616,86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7651045,91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4766614,44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7651048,84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4766606,15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7651055,88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4766611,99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7651057,24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4766605,31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7651066,02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4766610,46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7651065,65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4766604,47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7651092,77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4766602,79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7651103,60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4766599,34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7651118,90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4766598,91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7651129,89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4766600,41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7651127,28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4766606,66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7651131,39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4766606,27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7651139,21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4766598,54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7651142,34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4766603,86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7651148,10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4766595,15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7651148,44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4766601,59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7651154,26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4766598,70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7651159,76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4766595,22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7651170,09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4766578,71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7651186,71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4766568,81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7651198,56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4766560,43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7651202,03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4766565,33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7651207,84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4766554,17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7651211,08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4766559,22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7651217,38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4766548,33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7651220,40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4766553,52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7651227,17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4766542,92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7651229,96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4766548,23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7651237,20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4766537,94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7651239,74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4766543,37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7651250,43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4766538,36</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T279</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7651260,01</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4766534,97</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T280</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7651269,51</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4766530,51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7651266,54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4766524,17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7651273,95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4766521,88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7651279,55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4766528,55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7651281,71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4766521,71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7651289,19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4766521,56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7651289,32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4766531,56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7651295,26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4766524,36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7651302,23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4766532,09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7651296,51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4766538,83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7651306,34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4766541,66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7651299,42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4766548,64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7651307,23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4766551,24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7651304,55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4766562,13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7651297,35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4766558,65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7651266,89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4766621,78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7651274,09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4766625,25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7651269,28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4766637,21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7651261,68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4766634,73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T299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7651253,50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4766659,81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7651261,10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4766662,29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7651257,08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4766673,05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7651249,71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4766669,93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7651245,07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4766679,69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7651252,14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4766683,43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7651246,34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4766693,34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7651239,61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4766689,01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7651233,38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4766697,83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7651239,70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4766702,73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7651232,29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4766711,51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7651226,40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4766706,09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7651137,61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4766802,53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7651143,50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4766807,95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7651133,62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4766807,23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7651136,48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4766816,51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7651127,89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4766814,85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7651122,94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4766822,95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7651130,14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4766826,48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7651118,83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4766831,51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7651125,06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4766837,15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7651115,37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4766840,36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7651121,33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4766848,37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7651112,81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4766849,51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7651111,17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4766858,88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7651119,01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4766859,95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7651105,37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4766901,26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7651113,29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4766902,35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7651102,81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4766915,51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7651110,50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4766917,45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7651099,10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4766929,51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7651096,57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4766929,25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7651101,35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4766946,73</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T332</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7651089,32</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4766952,61</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T333</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7651095,04</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4766960,73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7651087,48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4766975,45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7651083,24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4766974,44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7651079,22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4766972,38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7651077,16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4766976,41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7651072,62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4766996,56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7651070,50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4767034,49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7651055,34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4767072,29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7651038,13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4767098,87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7651031,24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4767116,31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7651022,23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4767140,26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7651007,73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4767157,98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7650995,88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4767176,45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7650992,72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4767188,23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7650988,54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4767213,79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7650990,22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4767236,79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7650979,06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4767232,04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7650976,91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4767231,13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7650972,79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4767232,22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7650970,47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4767259,27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7650964,53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4767258,08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7650959,72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4767285,70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7650954,26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4767283,21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7650946,86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4767313,93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7650941,16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4767312,05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7650938,27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4767320,80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7650944,37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4767321,48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7650945,18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4767327,61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7650939,00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4767328,22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7650944,37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4767337,81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7650948,12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4767332,86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7650951,21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4767336,68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7650947,57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4767341,67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7650953,30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4767348,47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7650957,81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4767344,52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7650965,68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4767353,13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7650966,76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4767362,52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7650980,72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4767374,51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7650984,28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4767369,65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7650988,13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4767372,04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7650985,29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4767377,33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7650991,72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4767380,29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7650993,95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4767374,71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7651007,01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4767385,53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7651008,42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4767379,67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7651019,66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4767387,36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7651020,56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4767381,43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7651043,33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4767391,07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7651044,34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4767385,15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7651065,14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4767395,16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7651066,26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4767389,26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7651083,12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4767398,62</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T385</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7651083,89</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4767392,66</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T386</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7651100,16</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4767399,73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7651100,69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4767393,75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7651118,07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4767401,72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7651118,95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4767395,78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7651124,12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4767402,83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7651125,45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4767396,97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7651137,81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4767406,54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7651139,71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4767400,84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7651161,78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4767416,14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7651163,74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4767410,46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7651169,96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4767418,52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7651170,90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4767412,54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7651178,00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4767418,76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T399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7651177,81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4767412,75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7651201,93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4767416,46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7651201,50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4767410,48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7651224,52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4767415,34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7651224,20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4767409,35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7651280,97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4767412,72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7651280,51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4767406,73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7651322,41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4767407,49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7651320,84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4767401,64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7651336,64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4767401,50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7651334,22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4767396,01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7651353,28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4767393,88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7651350,71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4767388,46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7651369,21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4767386,05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7651366,46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4767380,71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7651383,08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4767378,59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7651380,58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4767373,12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7651402,57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4767371,17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7651400,74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4767365,45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7651422,06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4767366,13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7651420,32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4767360,38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7651439,46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4767360,05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7651437,65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4767354,32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7651457,84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4767354,81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7651456,25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4767349,02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7651479,05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4767349,22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7651478,10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4767343,26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7651491,93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4767348,47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7651491,89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4767342,47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7651507,81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4767349,15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7651505,51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4767343,04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7651523,46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4767349,54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7651523,38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4767343,54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7651540,21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4767348,69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7651540,29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4767342,68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7651558,57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4767350,14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7651559,53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4767344,20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7651606,83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4767362,05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7651608,26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4767356,22</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T438</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7651624,28</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4767366,27</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T439</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7651625,58</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4767360,41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7651647,82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4767371,09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7651649,32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4767365,28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7651661,57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4767375,39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7651663,24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4767369,63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7651675,14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4767378,99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7651676,77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4767373,22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7651691,22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4767383,81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7651693,10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4767378,11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7651717,57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4767393,36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7651719,86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4767387,81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7651728,27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4767398,36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7651730,48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4767392,76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7651742,58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4767402,99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7651743,97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4767397,14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7651753,51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4767404,69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7651753,72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4767398,65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7651763,03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4767403,88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7651761,31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4767398,01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7651769,66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4767400,38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7651766,03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4767395,51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7651777,16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4767391,38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7651771,64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4767388,69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7651773,04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4767382,94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7651779,08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4767383,49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7651778,22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4767368,78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7651772,25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4767369,42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7651770,20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4767356,39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7651776,08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4767355,17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7651765,62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4767338,76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7651771,39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4767337,10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7651760,19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4767321,44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7651766,10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4767320,24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7651759,49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4767314,24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7651765,56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4767314,68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7651761,57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4767305,84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7651767,23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4767307,94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7651767,24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4767294,68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7651772,77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4767297,06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7651771,51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4767282,65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7651777,44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4767283,89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7651772,00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4767276,14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7651778,00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4767276,37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7651772,02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4767261,67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7651778,02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4767261,95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7651773,20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4767249,06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7651779,14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4767250,01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7651777,99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4767228,03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7651783,73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4767229,84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7651786,39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4767207,39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7651792,06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4767209,38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7651791,56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4767190,05</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T491</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7651797,48</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4767191,19</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T492</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7651792,33</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4767181,70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7651798,27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4767182,61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7651793,21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4767172,23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7651799,18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4767172,86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7651795,12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4767156,42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7651801,16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4767156,45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7651793,36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4767140,45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T499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7651799,28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4767139,40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7651789,72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4767125,59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7651795,67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4767124,62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7651788,73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4767113,56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7651794,73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4767113,30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7651788,67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4767098,19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7651794,67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4767098,35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7651789,69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4767080,82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7651795,69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4767080,97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7651789,60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4767071,20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7651795,59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4767070,07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7651785,51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4767060,42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7651791,07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4767058,16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7651780,61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4767049,17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7651786,31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4767047,24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7651777,45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4767036,28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7651783,36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4767035,18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7651774,99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4767017,18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7651780,91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4767016,14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7651772,31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4767005,22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7651778,11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4767003,68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7651768,04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4766991,37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7651773,99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4766990,32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7651767,47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4766980,48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7651773,52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4766981,17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7651770,87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4766968,63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7651776,43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4766971,02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7651777,10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4766958,01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7651782,03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4766961,45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7651784,67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4766948,77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7651789,06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4766952,88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7651797,51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4766936,75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7651801,06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4766941,65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7651812,88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4766928,34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7651815,47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4766933,76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7651831,22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4766920,78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7651833,35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4766926,40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7651841,54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4766917,23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7651843,55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4766922,88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7651854,12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4766912,58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7651856,32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4766918,16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7651873,74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4766904,43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7651875,36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4766910,26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7651894,62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4766901,33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7651895,11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4766907,32</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T544</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7651914,32</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4766901,04</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T545</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7651914,43</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4766907,04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7651926,58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4766900,78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7651926,98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4766906,77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7651939,69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4766899,32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7651940,82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4766905,23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7651949,09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4766896,73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7651951,05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4766902,42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7651966,13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4766889,66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7651968,30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4766895,25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7651982,40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4766883,78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7651984,35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4766889,46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7652007,56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4766875,61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7652009,34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4766881,34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7652035,51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4766867,32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7652037,67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4766872,93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7652059,72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4766855,80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7652062,26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4766861,23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7652075,04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4766848,71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7652077,07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4766854,38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7652089,25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4766845,00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7652090,10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4766850,98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7652103,70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4766844,60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7652103,50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4766850,61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7652115,65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4766845,73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7652114,42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4766851,64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7652124,56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4766848,64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7652121,89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4766854,08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7652134,74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4766855,55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7652131,30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4766860,47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7652149,28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4766866,03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7652145,97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4766871,03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7652169,16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4766878,09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7652165,93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4766883,15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7652183,02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4766887,38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7652179,71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4766892,38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7652198,48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4766897,48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7652195,60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4766902,76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7652206,18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4766900,89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7652204,17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4766906,56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7652215,20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4766903,33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7652214,18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4766909,27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7652225,66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4766904,14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7652225,75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4766910,17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7652238,86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4766902,69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7652239,95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4766908,61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7652253,74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4766898,84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7652255,23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4766904,65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7652271,31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4766894,41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7652272,85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4766900,21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7652287,80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4766889,80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7652289,61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4766895,52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7652301,84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4766884,83</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T597</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7652304,28</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4766890,33</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T598</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7652312,37</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4766879,12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T599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7652315,43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4766884,29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7652327,27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4766869,53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7652330,44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4766874,62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7652339,59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4766862,13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7652342,30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4766867,50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7652345,47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4766859,69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7652346,63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4766865,71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7652353,79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4766859,80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7652352,82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4766865,79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7652361,46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4766862,25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T609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7652357,88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4766867,41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7652366,10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4766868,13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7652361,16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4766871,55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7652373,13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4766879,82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7652367,57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4766882,20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7652377,99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4766897,55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7652372,10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4766898,77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7652379,88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4766911,01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7652374,00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4766912,28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7652381,98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4766918,14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7652376,36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4766920,32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7652394,45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4766943,67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7652388,97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4766946,11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7652401,04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4766959,97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7652395,46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4766962,20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7652407,32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4766975,87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7652401,99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4766978,73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7652425,71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4767002,35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7652420,95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4767006,01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7652441,87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4767021,33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T629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7652437,36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4767025,30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7652459,97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4767041,24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7652455,39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4767045,13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7652469,40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4767053,12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7652464,55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4767056,66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7652478,25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4767066,32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7652473,39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4767069,84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7652489,44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4767080,70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7652485,23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4767085,06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7652498,49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4767087,24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T639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7652495,52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4767092,50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7652513,36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4767093,52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7652511,12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4767099,09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7652534,19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4767101,44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7652531,36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4767106,79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7652543,44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4767107,90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7652539,32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4767112,34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7652556,12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4767123,47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7652551,16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4767126,89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7652573,36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4767153,39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T649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7652568,48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4767156,94</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T650</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7652582,31</w:t>
            </w:r>
          </w:p>
        </w:tc>
        <w:tc>
          <w:tcPr>
            <w:tcW w:w="21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4767163,26</w:t>
            </w:r>
          </w:p>
        </w:tc>
      </w:tr>
      <w:tr>
        <w:trPr>
          <w:trHeight w:val="57" w:hRule="atLeast"/>
        </w:trPr>
        <w:tc>
          <w:tcPr>
            <w:tcW w:w="11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T651</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7652578,26</w:t>
            </w:r>
          </w:p>
        </w:tc>
        <w:tc>
          <w:tcPr>
            <w:tcW w:w="218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4767167,72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7652598,70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4767175,50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7652594,88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4767180,13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7652615,41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4767190,71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7652611,16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4767194,95</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7652629,56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4767206,31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7652625,34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4767210,59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7652646,00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4767220,76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T659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7652641,52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4767224,81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7652651,18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4767228,01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7652646,02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4767231,10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7652656,07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4767237,90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7652651,02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4767241,20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7652662,14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4767245,12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7652658,08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4767249,62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7652668,25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4767249,27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7652665,13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4767254,40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7652695,65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4767264,20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T669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7652692,90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4767269,53</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7652745,13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4767288,36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7652742,10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4767293,56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7652756,95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4767296,52</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7652753,26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4767301,26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7652771,92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4767309,64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7652767,75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4767313,97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7652797,10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4767336,16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7652792,88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4767340,44</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7652818,63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4767356,07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T679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7652814,34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4767360,27</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7652835,08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4767374,66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T681</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7652830,34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4767378,36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7652846,72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4767391,70</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7652841,63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4767394,89</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7652854,63</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4767405,51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T685</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7652849,00</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4767407,76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7652857,96</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4767419,26</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7652852,47</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4767422,08</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T688</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7652854,24</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4767434,01</w:t>
            </w:r>
          </w:p>
        </w:tc>
      </w:tr>
      <w:tr>
        <w:trPr>
          <w:trHeight w:val="57" w:hRule="atLeast"/>
        </w:trPr>
        <w:tc>
          <w:tcPr>
            <w:tcW w:w="112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Narrow" w:hAnsi="Arial Narrow" w:cs="Calibri"/>
                <w:b/>
                <w:b/>
                <w:sz w:val="22"/>
                <w:szCs w:val="22"/>
              </w:rPr>
            </w:pPr>
            <w:r>
              <w:rPr>
                <w:rFonts w:cs="Calibri" w:ascii="Arial Narrow" w:hAnsi="Arial Narrow"/>
                <w:b/>
                <w:sz w:val="22"/>
                <w:szCs w:val="22"/>
              </w:rPr>
              <w:t>T689</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7652860,22</w:t>
            </w:r>
          </w:p>
        </w:tc>
        <w:tc>
          <w:tcPr>
            <w:tcW w:w="2180" w:type="dxa"/>
            <w:tcBorders>
              <w:bottom w:val="single" w:sz="4" w:space="0" w:color="000000"/>
              <w:right w:val="single" w:sz="4" w:space="0" w:color="000000"/>
            </w:tcBorders>
            <w:shd w:color="auto" w:fill="auto" w:val="clear"/>
            <w:vAlign w:val="center"/>
          </w:tcPr>
          <w:p>
            <w:pPr>
              <w:pStyle w:val="Normal"/>
              <w:jc w:val="center"/>
              <w:rPr>
                <w:rFonts w:ascii="Arial Narrow" w:hAnsi="Arial Narrow" w:cs="Calibri"/>
                <w:sz w:val="22"/>
                <w:szCs w:val="22"/>
              </w:rPr>
            </w:pPr>
            <w:r>
              <w:rPr>
                <w:rFonts w:cs="Calibri" w:ascii="Arial Narrow" w:hAnsi="Arial Narrow"/>
                <w:sz w:val="22"/>
                <w:szCs w:val="22"/>
              </w:rPr>
              <w:t>4767433,47</w:t>
            </w:r>
          </w:p>
        </w:tc>
      </w:tr>
    </w:tbl>
    <w:p>
      <w:pPr>
        <w:pStyle w:val="Normal"/>
        <w:spacing w:lineRule="auto" w:line="276"/>
        <w:jc w:val="center"/>
        <w:rPr>
          <w:rFonts w:ascii="Arial Narrow" w:hAnsi="Arial Narrow"/>
          <w:lang w:val="ru-RU"/>
        </w:rPr>
      </w:pPr>
      <w:r>
        <w:rPr/>
      </w:r>
    </w:p>
    <w:sectPr>
      <w:footerReference w:type="default" r:id="rId9"/>
      <w:type w:val="nextPage"/>
      <w:pgSz w:w="11906" w:h="16838"/>
      <w:pgMar w:left="1440" w:right="1418" w:header="0" w:top="1276" w:footer="102" w:bottom="1440"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Arial Narrow">
    <w:charset w:val="ee"/>
    <w:family w:val="swiss"/>
    <w:pitch w:val="variable"/>
  </w:font>
  <w:font w:name="Arial Narrow">
    <w:charset w:val="ee"/>
    <w:family w:val="roman"/>
    <w:pitch w:val="variable"/>
  </w:font>
  <w:font w:name="Microsoft Sans Serif">
    <w:charset w:val="ee"/>
    <w:family w:val="roman"/>
    <w:pitch w:val="variable"/>
  </w:font>
  <w:font w:name="Tahoma">
    <w:charset w:val="ee"/>
    <w:family w:val="roman"/>
    <w:pitch w:val="variable"/>
  </w:font>
  <w:font w:name="Franklin Gothic Demi Cond">
    <w:charset w:val="ee"/>
    <w:family w:val="roman"/>
    <w:pitch w:val="variable"/>
  </w:font>
  <w:font w:name="Arial YU">
    <w:charset w:val="ee"/>
    <w:family w:val="roman"/>
    <w:pitch w:val="variable"/>
  </w:font>
  <w:font w:name="Trebuchet MS">
    <w:charset w:val="ee"/>
    <w:family w:val="roman"/>
    <w:pitch w:val="variable"/>
  </w:font>
  <w:font w:name="Courier New">
    <w:charset w:val="ee"/>
    <w:family w:val="roman"/>
    <w:pitch w:val="variable"/>
  </w:font>
  <w:font w:name="Verdana">
    <w:charset w:val="ee"/>
    <w:family w:val="roman"/>
    <w:pitch w:val="variable"/>
  </w:font>
  <w:font w:name="Cir SwissCond">
    <w:charset w:val="ee"/>
    <w:family w:val="roman"/>
    <w:pitch w:val="variable"/>
  </w:font>
  <w:font w:name="YU L Swiss">
    <w:charset w:val="ee"/>
    <w:family w:val="roman"/>
    <w:pitch w:val="variable"/>
  </w:font>
  <w:font w:name="Courier">
    <w:altName w:val="Courier New"/>
    <w:charset w:val="ee"/>
    <w:family w:val="roman"/>
    <w:pitch w:val="variable"/>
  </w:font>
  <w:font w:name="A Cirilica Helvetica">
    <w:charset w:val="ee"/>
    <w:family w:val="roman"/>
    <w:pitch w:val="variable"/>
  </w:font>
  <w:font w:name="Arial">
    <w:charset w:val="ee"/>
    <w:family w:val="roman"/>
    <w:pitch w:val="variable"/>
  </w:font>
  <w:font w:name="HelveticaBold">
    <w:charset w:val="ee"/>
    <w:family w:val="roman"/>
    <w:pitch w:val="variable"/>
  </w:font>
  <w:font w:name="TimesNewRomanPSMT">
    <w:charset w:val="ee"/>
    <w:family w:val="roman"/>
    <w:pitch w:val="variable"/>
  </w:font>
  <w:font w:name="TimesNewRoman">
    <w:charset w:val="ee"/>
    <w:family w:val="roman"/>
    <w:pitch w:val="variable"/>
  </w:font>
  <w:font w:name="Segoe UI">
    <w:charset w:val="ee"/>
    <w:family w:val="roman"/>
    <w:pitch w:val="variable"/>
  </w:font>
  <w:font w:name="Liberation Sans">
    <w:altName w:val="Arial"/>
    <w:charset w:val="ee"/>
    <w:family w:val="swiss"/>
    <w:pitch w:val="variable"/>
  </w:font>
  <w:font w:name="Cambria">
    <w:charset w:val="ee"/>
    <w:family w:val="swiss"/>
    <w:pitch w:val="variable"/>
  </w:font>
  <w:font w:name="TTE1B47728t00">
    <w:charset w:val="ee"/>
    <w:family w:val="roman"/>
    <w:pitch w:val="variable"/>
  </w:font>
  <w:font w:name="Helvetica_Cyr">
    <w:charset w:val="ee"/>
    <w:family w:val="roman"/>
    <w:pitch w:val="variable"/>
  </w:font>
  <w:font w:name="CG Times">
    <w:charset w:val="ee"/>
    <w:family w:val="roman"/>
    <w:pitch w:val="variable"/>
  </w:font>
  <w:font w:name="TimesRoman">
    <w:altName w:val="Times New Roman"/>
    <w:charset w:val="ee"/>
    <w:family w:val="roman"/>
    <w:pitch w:val="variable"/>
  </w:font>
  <w:font w:name="YU Times New Roman">
    <w:charset w:val="ee"/>
    <w:family w:val="roman"/>
    <w:pitch w:val="variable"/>
  </w:font>
  <w:font w:name="Dutch-Roman">
    <w:charset w:val="ee"/>
    <w:family w:val="roman"/>
    <w:pitch w:val="variable"/>
  </w:font>
  <w:font w:name="CHelvPlain">
    <w:charset w:val="ee"/>
    <w:family w:val="roman"/>
    <w:pitch w:val="variable"/>
  </w:font>
  <w:font w:name="YU HelveticaPlain">
    <w:charset w:val="ee"/>
    <w:family w:val="roman"/>
    <w:pitch w:val="variable"/>
  </w:font>
  <w:font w:name="Yu Times">
    <w:charset w:val="ee"/>
    <w:family w:val="roman"/>
    <w:pitch w:val="variable"/>
  </w:font>
  <w:font w:name="CHelvPlain">
    <w:charset w:val="ee"/>
    <w:family w:val="swiss"/>
    <w:pitch w:val="variable"/>
  </w:font>
  <w:font w:name="TimesC DzComm">
    <w:charset w:val="ee"/>
    <w:family w:val="roman"/>
    <w:pitch w:val="variable"/>
  </w:font>
  <w:font w:name="Arial Unicode MS">
    <w:charset w:val="ee"/>
    <w:family w:val="roman"/>
    <w:pitch w:val="variable"/>
  </w:font>
  <w:font w:name="Times Cirilica">
    <w:charset w:val="ee"/>
    <w:family w:val="roman"/>
    <w:pitch w:val="variable"/>
  </w:font>
  <w:font w:name="CTimesRoman">
    <w:charset w:val="ee"/>
    <w:family w:val="roman"/>
    <w:pitch w:val="variable"/>
  </w:font>
  <w:font w:name="C_TimesRoman">
    <w:charset w:val="ee"/>
    <w:family w:val="roman"/>
    <w:pitch w:val="variable"/>
  </w:font>
  <w:font w:name="Arial">
    <w:charset w:val="ee"/>
    <w:family w:val="swiss"/>
    <w:pitch w:val="variable"/>
  </w:font>
  <w:font w:name="Univers">
    <w:charset w:val="ee"/>
    <w:family w:val="roman"/>
    <w:pitch w:val="variable"/>
  </w:font>
  <w:font w:name="Dutch Roman">
    <w:charset w:val="ee"/>
    <w:family w:val="roman"/>
    <w:pitch w:val="variable"/>
  </w:font>
  <w:font w:name="YUSwissL">
    <w:charset w:val="ee"/>
    <w:family w:val="roman"/>
    <w:pitch w:val="variable"/>
  </w:font>
  <w:font w:name="Resavska BG TT">
    <w:charset w:val="ee"/>
    <w:family w:val="roman"/>
    <w:pitch w:val="variable"/>
  </w:font>
  <w:font w:name="Arial Narrow ">
    <w:charset w:val="01"/>
    <w:family w:val="swiss"/>
    <w:pitch w:val="default"/>
  </w:font>
  <w:font w:name="Courier New">
    <w:charset w:val="01"/>
    <w:family w:val="modern"/>
    <w:pitch w:val="fixed"/>
  </w:font>
  <w:font w:name="Wingdings">
    <w:charset w:val="02"/>
    <w:family w:val="auto"/>
    <w:pitch w:val="variable"/>
  </w:font>
  <w:font w:name="Tahoma">
    <w:charset w:val="01"/>
    <w:family w:val="swiss"/>
    <w:pitch w:val="variable"/>
  </w:font>
  <w:font w:name="Times New Roman">
    <w:charset w:val="01"/>
    <w:family w:val="roman"/>
    <w:pitch w:val="variable"/>
  </w:font>
  <w:font w:name="Stylus BT">
    <w:charset w:val="01"/>
    <w:family w:val="auto"/>
    <w:pitch w:val="default"/>
  </w:font>
  <w:font w:name="Arial">
    <w:charset w:val="01"/>
    <w:family w:val="swiss"/>
    <w:pitch w:val="variable"/>
  </w:font>
  <w:font w:name="Symbol">
    <w:charset w:val="02"/>
    <w:family w:val="auto"/>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73490240"/>
    </w:sdtPr>
    <w:sdtContent>
      <w:p>
        <w:pPr>
          <w:pStyle w:val="Podnoje"/>
          <w:jc w:val="right"/>
          <w:rPr>
            <w:rFonts w:ascii="Arial Narrow" w:hAnsi="Arial Narrow"/>
          </w:rPr>
        </w:pPr>
        <w:r>
          <w:rPr/>
          <w:fldChar w:fldCharType="begin"/>
        </w:r>
        <w:r>
          <w:rPr/>
          <w:instrText> PAGE </w:instrText>
        </w:r>
        <w:r>
          <w:rPr/>
          <w:fldChar w:fldCharType="separate"/>
        </w:r>
        <w:r>
          <w:rPr/>
          <w:t>59</w:t>
        </w:r>
        <w:r>
          <w:rPr/>
          <w:fldChar w:fldCharType="end"/>
        </w:r>
      </w:p>
    </w:sdtContent>
  </w:sdt>
  <w:p>
    <w:pPr>
      <w:pStyle w:val="Normal"/>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68.75pt;height:168.75pt" o:bullet="t">
        <v:imagedata r:id="rId1" o:title=""/>
      </v:shape>
    </w:pict>
  </w:numPicBullet>
  <w:abstractNum w:abstractNumId="1">
    <w:lvl w:ilvl="0">
      <w:start w:val="1"/>
      <w:pStyle w:val="Stilnaslova9"/>
      <w:numFmt w:val="decimal"/>
      <w:lvlText w:val="2.2.3.%1"/>
      <w:lvlJc w:val="left"/>
      <w:pPr>
        <w:ind w:left="720" w:hanging="360"/>
      </w:pPr>
      <w:rPr>
        <w:smallCaps w:val="false"/>
        <w:caps w:val="false"/>
        <w:outline w:val="false"/>
        <w:dstrike w:val="false"/>
        <w:strike w:val="false"/>
        <w:vertAlign w:val="baseline"/>
        <w:position w:val="0"/>
        <w:sz w:val="24"/>
        <w:spacing w:val="0"/>
        <w:i w:val="false"/>
        <w:shadow w:val="false"/>
        <w:u w:val="none"/>
        <w:kern w:val="0"/>
        <w:effect w:val="none"/>
        <w:iCs w:val="false"/>
        <w:bCs w:val="false"/>
        <w:em w:val="none"/>
        <w:emboss w:val="false"/>
        <w:imprint w:val="false"/>
        <w:vanish w:val="false"/>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pStyle w:val="Stilnaslova5"/>
      <w:numFmt w:val="decimal"/>
      <w:lvlText w:val="%1.%5"/>
      <w:lvlJc w:val="left"/>
      <w:pPr>
        <w:ind w:left="1008" w:hanging="1008"/>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decimal"/>
      <w:lvlText w:val="%1."/>
      <w:lvlJc w:val="left"/>
      <w:pPr>
        <w:ind w:left="720" w:hanging="360"/>
      </w:pPr>
      <w:rPr>
        <w:b w:val="false"/>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tabs>
          <w:tab w:val="num" w:pos="284"/>
        </w:tabs>
        <w:ind w:left="284" w:hanging="28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Tahoma" w:hAnsi="Tahoma" w:cs="Tahoma" w:hint="default"/>
        <w:rFonts w:cs="Tahom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11">
    <w:lvl w:ilvl="0">
      <w:start w:val="1"/>
      <w:numFmt w:val="bullet"/>
      <w:lvlText w:val=""/>
      <w:lvlJc w:val="left"/>
      <w:pPr>
        <w:ind w:left="2345"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lvl w:ilvl="0">
      <w:start w:val="1"/>
      <w:numFmt w:val="decimal"/>
      <w:lvlText w:val="1.%1"/>
      <w:lvlJc w:val="left"/>
      <w:pPr>
        <w:ind w:left="360" w:hanging="360"/>
      </w:pPr>
      <w:rPr>
        <w:smallCaps w:val="false"/>
        <w:caps w:val="false"/>
        <w:outline w:val="false"/>
        <w:dstrike w:val="false"/>
        <w:strike w:val="false"/>
        <w:vertAlign w:val="baseline"/>
        <w:position w:val="0"/>
        <w:sz w:val="24"/>
        <w:spacing w:val="0"/>
        <w:i w:val="false"/>
        <w:shadow w:val="false"/>
        <w:u w:val="none"/>
        <w:kern w:val="0"/>
        <w:effect w:val="none"/>
        <w:iCs w:val="false"/>
        <w:bCs w:val="false"/>
        <w:em w:val="none"/>
        <w:emboss w:val="false"/>
        <w:imprint w:val="false"/>
        <w:vanish w:val="fals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2.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2.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decimal"/>
      <w:lvlText w:val="2.2.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2.2.4.%1"/>
      <w:lvlJc w:val="lef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927"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PicBulletId w:val="0"/>
      <w:lvlJc w:val="left"/>
      <w:pPr>
        <w:ind w:left="720" w:hanging="360"/>
      </w:pPr>
      <w:rPr>
        <w:rFonts w:ascii="Symbol" w:hAnsi="Symbol" w:cs="Symbol" w:hint="default"/>
        <w:b w:val="false"/>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PicBulletId w:val="0"/>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5">
    <w:lvl w:ilvl="0">
      <w:start w:val="10"/>
      <w:numFmt w:val="bullet"/>
      <w:lvlText w:val="-"/>
      <w:lvlJc w:val="left"/>
      <w:pPr>
        <w:ind w:left="720" w:hanging="360"/>
      </w:pPr>
      <w:rPr>
        <w:rFonts w:ascii="Stylus BT" w:hAnsi="Stylus BT" w:cs="Stylus BT" w:hint="default"/>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9">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lvl w:ilvl="0">
      <w:start w:val="1"/>
      <w:numFmt w:val="bullet"/>
      <w:lvlText w:val="o"/>
      <w:lvlJc w:val="left"/>
      <w:pPr>
        <w:ind w:left="1440" w:hanging="360"/>
      </w:pPr>
      <w:rPr>
        <w:rFonts w:ascii="Courier New" w:hAnsi="Courier New" w:cs="Courier New" w:hint="default"/>
        <w:rFonts w:cs="Courier New"/>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lvl w:ilvl="0">
      <w:start w:val="1"/>
      <w:numFmt w:val="bullet"/>
      <w:lvlText w:val="-"/>
      <w:lvlJc w:val="left"/>
      <w:pPr>
        <w:ind w:left="720" w:hanging="360"/>
      </w:pPr>
      <w:rPr>
        <w:rFonts w:ascii="Arial" w:hAnsi="Arial" w:cs="Aria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0">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51">
    <w:lvl w:ilvl="0">
      <w:start w:val="1"/>
      <w:numFmt w:val="bullet"/>
      <w:lvlText w:val="-"/>
      <w:lvlJc w:val="left"/>
      <w:pPr>
        <w:ind w:left="720" w:hanging="360"/>
      </w:pPr>
      <w:rPr>
        <w:rFonts w:ascii="Tahoma" w:hAnsi="Tahoma" w:cs="Tahoma" w:hint="default"/>
        <w:rFonts w:cs="Tahom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2">
    <w:lvl w:ilvl="0">
      <w:start w:val="1"/>
      <w:numFmt w:val="bullet"/>
      <w:lvlText w:val=""/>
      <w:lvlJc w:val="left"/>
      <w:pPr>
        <w:ind w:left="731" w:hanging="227"/>
      </w:pPr>
      <w:rPr>
        <w:rFonts w:ascii="Symbol" w:hAnsi="Symbol" w:cs="Symbol" w:hint="default"/>
        <w:sz w:val="22"/>
        <w:b w:val="false"/>
        <w:szCs w:val="22"/>
        <w:bCs w:val="false"/>
        <w:w w:val="99"/>
        <w:rFonts w:cs="Symbol"/>
      </w:rPr>
    </w:lvl>
    <w:lvl w:ilvl="1">
      <w:start w:val="1"/>
      <w:numFmt w:val="bullet"/>
      <w:lvlText w:val=""/>
      <w:lvlJc w:val="left"/>
      <w:pPr>
        <w:ind w:left="1616" w:hanging="227"/>
      </w:pPr>
      <w:rPr>
        <w:rFonts w:ascii="Symbol" w:hAnsi="Symbol" w:cs="Symbol" w:hint="default"/>
      </w:rPr>
    </w:lvl>
    <w:lvl w:ilvl="2">
      <w:start w:val="1"/>
      <w:numFmt w:val="bullet"/>
      <w:lvlText w:val=""/>
      <w:lvlJc w:val="left"/>
      <w:pPr>
        <w:ind w:left="2501" w:hanging="227"/>
      </w:pPr>
      <w:rPr>
        <w:rFonts w:ascii="Symbol" w:hAnsi="Symbol" w:cs="Symbol" w:hint="default"/>
      </w:rPr>
    </w:lvl>
    <w:lvl w:ilvl="3">
      <w:start w:val="1"/>
      <w:numFmt w:val="bullet"/>
      <w:lvlText w:val=""/>
      <w:lvlJc w:val="left"/>
      <w:pPr>
        <w:ind w:left="3387" w:hanging="227"/>
      </w:pPr>
      <w:rPr>
        <w:rFonts w:ascii="Symbol" w:hAnsi="Symbol" w:cs="Symbol" w:hint="default"/>
      </w:rPr>
    </w:lvl>
    <w:lvl w:ilvl="4">
      <w:start w:val="1"/>
      <w:numFmt w:val="bullet"/>
      <w:lvlText w:val=""/>
      <w:lvlJc w:val="left"/>
      <w:pPr>
        <w:ind w:left="4272" w:hanging="227"/>
      </w:pPr>
      <w:rPr>
        <w:rFonts w:ascii="Symbol" w:hAnsi="Symbol" w:cs="Symbol" w:hint="default"/>
      </w:rPr>
    </w:lvl>
    <w:lvl w:ilvl="5">
      <w:start w:val="1"/>
      <w:numFmt w:val="bullet"/>
      <w:lvlText w:val=""/>
      <w:lvlJc w:val="left"/>
      <w:pPr>
        <w:ind w:left="5157" w:hanging="227"/>
      </w:pPr>
      <w:rPr>
        <w:rFonts w:ascii="Symbol" w:hAnsi="Symbol" w:cs="Symbol" w:hint="default"/>
      </w:rPr>
    </w:lvl>
    <w:lvl w:ilvl="6">
      <w:start w:val="1"/>
      <w:numFmt w:val="bullet"/>
      <w:lvlText w:val=""/>
      <w:lvlJc w:val="left"/>
      <w:pPr>
        <w:ind w:left="6043" w:hanging="227"/>
      </w:pPr>
      <w:rPr>
        <w:rFonts w:ascii="Symbol" w:hAnsi="Symbol" w:cs="Symbol" w:hint="default"/>
      </w:rPr>
    </w:lvl>
    <w:lvl w:ilvl="7">
      <w:start w:val="1"/>
      <w:numFmt w:val="bullet"/>
      <w:lvlText w:val=""/>
      <w:lvlJc w:val="left"/>
      <w:pPr>
        <w:ind w:left="6928" w:hanging="227"/>
      </w:pPr>
      <w:rPr>
        <w:rFonts w:ascii="Symbol" w:hAnsi="Symbol" w:cs="Symbol" w:hint="default"/>
      </w:rPr>
    </w:lvl>
    <w:lvl w:ilvl="8">
      <w:start w:val="1"/>
      <w:numFmt w:val="bullet"/>
      <w:lvlText w:val=""/>
      <w:lvlJc w:val="left"/>
      <w:pPr>
        <w:ind w:left="7813" w:hanging="227"/>
      </w:pPr>
      <w:rPr>
        <w:rFonts w:ascii="Symbol" w:hAnsi="Symbol" w:cs="Symbol" w:hint="default"/>
      </w:rPr>
    </w:lvl>
  </w:abstractNum>
  <w:abstractNum w:abstractNumId="53">
    <w:lvl w:ilvl="0">
      <w:start w:val="1"/>
      <w:numFmt w:val="decimal"/>
      <w:lvlText w:val="%1."/>
      <w:lvlJc w:val="left"/>
      <w:pPr>
        <w:ind w:left="720" w:hanging="360"/>
      </w:pPr>
      <w:rPr>
        <w:rFonts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lvl w:ilvl="0">
      <w:start w:val="1"/>
      <w:numFmt w:val="bullet"/>
      <w:lvlText w:val="-"/>
      <w:lvlJc w:val="left"/>
      <w:pPr>
        <w:tabs>
          <w:tab w:val="num" w:pos="360"/>
        </w:tabs>
        <w:ind w:left="360" w:hanging="360"/>
      </w:pPr>
      <w:rPr>
        <w:rFonts w:ascii="Verdana" w:hAnsi="Verdana" w:cs="Verdana"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lvl w:ilvl="0">
      <w:start w:val="5"/>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39"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semiHidden="1" w:unhideWhenUsed="1"/>
    <w:lsdException w:name="index heading" w:uiPriority="0"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uiPriority="0" w:semiHidden="1" w:unhideWhenUsed="1"/>
    <w:lsdException w:name="List" w:uiPriority="0" w:semiHidden="1" w:unhideWhenUsed="1"/>
    <w:lsdException w:name="List Bullet" w:uiPriority="0" w:semiHidden="1" w:unhideWhenUsed="1"/>
    <w:lsdException w:name="List Number"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uiPriority="0"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iPriority="0"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uiPriority="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2290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Stilnaslova1">
    <w:name w:val="Heading 1"/>
    <w:basedOn w:val="Heading1"/>
    <w:next w:val="Normal"/>
    <w:link w:val="Heading1Char"/>
    <w:qFormat/>
    <w:rsid w:val="00ab7786"/>
    <w:pPr>
      <w:keepLines/>
      <w:numPr>
        <w:ilvl w:val="0"/>
        <w:numId w:val="1"/>
      </w:numPr>
      <w:pBdr>
        <w:top w:val="single" w:sz="6" w:space="1" w:color="000000"/>
        <w:left w:val="single" w:sz="6" w:space="4" w:color="000000"/>
        <w:bottom w:val="single" w:sz="6" w:space="1" w:color="000000"/>
        <w:right w:val="single" w:sz="6" w:space="4" w:color="000000"/>
      </w:pBdr>
      <w:spacing w:lineRule="auto" w:line="360" w:before="0" w:after="0"/>
      <w:jc w:val="left"/>
    </w:pPr>
    <w:rPr>
      <w:rFonts w:ascii="Arial Narrow" w:hAnsi="Arial Narrow" w:eastAsia="" w:cs="" w:cstheme="majorBidi" w:eastAsiaTheme="majorEastAsia"/>
      <w:bCs/>
      <w:szCs w:val="28"/>
    </w:rPr>
  </w:style>
  <w:style w:type="paragraph" w:styleId="Stilnaslova2">
    <w:name w:val="Heading 2"/>
    <w:basedOn w:val="Normal"/>
    <w:next w:val="Normal"/>
    <w:link w:val="Heading2Char"/>
    <w:unhideWhenUsed/>
    <w:qFormat/>
    <w:rsid w:val="0068296a"/>
    <w:pPr>
      <w:keepNext w:val="true"/>
      <w:keepLines/>
      <w:numPr>
        <w:ilvl w:val="0"/>
        <w:numId w:val="1"/>
      </w:numPr>
      <w:spacing w:lineRule="auto" w:line="360" w:before="120" w:after="0"/>
    </w:pPr>
    <w:rPr>
      <w:rFonts w:ascii="Arial Narrow" w:hAnsi="Arial Narrow" w:eastAsia="" w:cs="" w:cstheme="majorBidi" w:eastAsiaTheme="majorEastAsia"/>
      <w:b/>
      <w:bCs/>
      <w:szCs w:val="26"/>
    </w:rPr>
  </w:style>
  <w:style w:type="paragraph" w:styleId="Stilnaslova3">
    <w:name w:val="Heading 3"/>
    <w:next w:val="Normal"/>
    <w:link w:val="Heading3Char"/>
    <w:unhideWhenUsed/>
    <w:qFormat/>
    <w:rsid w:val="007e06ac"/>
    <w:pPr>
      <w:widowControl/>
      <w:numPr>
        <w:ilvl w:val="0"/>
        <w:numId w:val="1"/>
      </w:numPr>
      <w:bidi w:val="0"/>
      <w:spacing w:lineRule="auto" w:line="360" w:before="0" w:after="0"/>
      <w:jc w:val="left"/>
    </w:pPr>
    <w:rPr>
      <w:rFonts w:ascii="Arial Narrow" w:hAnsi="Arial Narrow" w:eastAsia="" w:cs="" w:cstheme="majorBidi" w:eastAsiaTheme="majorEastAsia"/>
      <w:b/>
      <w:color w:val="auto"/>
      <w:kern w:val="0"/>
      <w:sz w:val="24"/>
      <w:szCs w:val="26"/>
      <w:lang w:val="en-US" w:eastAsia="en-US" w:bidi="ar-SA"/>
    </w:rPr>
  </w:style>
  <w:style w:type="paragraph" w:styleId="Stilnaslova4">
    <w:name w:val="Heading 4"/>
    <w:basedOn w:val="Stilnaslova2"/>
    <w:next w:val="Stilnaslova3"/>
    <w:link w:val="Heading4Char"/>
    <w:unhideWhenUsed/>
    <w:qFormat/>
    <w:rsid w:val="0010705a"/>
    <w:pPr>
      <w:numPr>
        <w:ilvl w:val="0"/>
        <w:numId w:val="1"/>
      </w:numPr>
      <w:ind w:left="357" w:hanging="357"/>
    </w:pPr>
    <w:rPr>
      <w:bCs w:val="false"/>
      <w:iCs/>
    </w:rPr>
  </w:style>
  <w:style w:type="paragraph" w:styleId="Stilnaslova5">
    <w:name w:val="Heading 5"/>
    <w:basedOn w:val="Normal"/>
    <w:next w:val="Normal"/>
    <w:link w:val="Heading5Char"/>
    <w:unhideWhenUsed/>
    <w:qFormat/>
    <w:rsid w:val="00f865cc"/>
    <w:pPr>
      <w:keepNext w:val="true"/>
      <w:keepLines/>
      <w:numPr>
        <w:ilvl w:val="4"/>
        <w:numId w:val="1"/>
      </w:numPr>
      <w:spacing w:before="200" w:after="0"/>
      <w:outlineLvl w:val="4"/>
    </w:pPr>
    <w:rPr>
      <w:rFonts w:eastAsia="" w:cs="" w:cstheme="majorBidi" w:eastAsiaTheme="majorEastAsia"/>
      <w:b/>
    </w:rPr>
  </w:style>
  <w:style w:type="paragraph" w:styleId="Stilnaslova6">
    <w:name w:val="Heading 6"/>
    <w:basedOn w:val="Stilnaslova3"/>
    <w:next w:val="Normal"/>
    <w:link w:val="Heading6Char"/>
    <w:unhideWhenUsed/>
    <w:qFormat/>
    <w:rsid w:val="0010705a"/>
    <w:pPr>
      <w:keepNext w:val="true"/>
      <w:keepLines/>
      <w:numPr>
        <w:ilvl w:val="0"/>
        <w:numId w:val="1"/>
      </w:numPr>
      <w:spacing w:lineRule="auto" w:line="240" w:before="200" w:after="0"/>
      <w:ind w:left="357" w:hanging="357"/>
    </w:pPr>
    <w:rPr>
      <w:iCs/>
    </w:rPr>
  </w:style>
  <w:style w:type="paragraph" w:styleId="Stilnaslova7">
    <w:name w:val="Heading 7"/>
    <w:basedOn w:val="Stilnaslova6"/>
    <w:next w:val="Normal"/>
    <w:link w:val="Heading7Char"/>
    <w:unhideWhenUsed/>
    <w:qFormat/>
    <w:rsid w:val="0010705a"/>
    <w:pPr>
      <w:numPr>
        <w:ilvl w:val="0"/>
        <w:numId w:val="1"/>
      </w:numPr>
      <w:spacing w:lineRule="auto" w:line="360"/>
      <w:ind w:left="357" w:hanging="357"/>
    </w:pPr>
    <w:rPr>
      <w:iCs w:val="false"/>
    </w:rPr>
  </w:style>
  <w:style w:type="paragraph" w:styleId="Stilnaslova8">
    <w:name w:val="Heading 8"/>
    <w:basedOn w:val="Stilnaslova6"/>
    <w:next w:val="Normal"/>
    <w:link w:val="Heading8Char"/>
    <w:unhideWhenUsed/>
    <w:qFormat/>
    <w:rsid w:val="003d6934"/>
    <w:pPr>
      <w:numPr>
        <w:ilvl w:val="0"/>
        <w:numId w:val="1"/>
      </w:numPr>
    </w:pPr>
    <w:rPr>
      <w:szCs w:val="20"/>
    </w:rPr>
  </w:style>
  <w:style w:type="paragraph" w:styleId="Stilnaslova9">
    <w:name w:val="Heading 9"/>
    <w:basedOn w:val="Stilnaslova6"/>
    <w:next w:val="Normal"/>
    <w:link w:val="Heading9Char"/>
    <w:unhideWhenUsed/>
    <w:qFormat/>
    <w:rsid w:val="0010705a"/>
    <w:pPr>
      <w:numPr>
        <w:ilvl w:val="0"/>
        <w:numId w:val="1"/>
      </w:numPr>
      <w:ind w:left="357" w:hanging="357"/>
      <w:outlineLvl w:val="0"/>
    </w:pPr>
    <w:rPr>
      <w:iCs w:val="false"/>
      <w:szCs w:val="20"/>
    </w:rPr>
  </w:style>
  <w:style w:type="character" w:styleId="DefaultParagraphFont" w:default="1">
    <w:name w:val="Default Paragraph Font"/>
    <w:uiPriority w:val="1"/>
    <w:semiHidden/>
    <w:unhideWhenUsed/>
    <w:qFormat/>
    <w:rPr/>
  </w:style>
  <w:style w:type="character" w:styleId="FontStyle15" w:customStyle="1">
    <w:name w:val="Font Style15"/>
    <w:uiPriority w:val="99"/>
    <w:qFormat/>
    <w:rsid w:val="00611b3e"/>
    <w:rPr>
      <w:rFonts w:ascii="Microsoft Sans Serif" w:hAnsi="Microsoft Sans Serif" w:cs="Microsoft Sans Serif"/>
      <w:sz w:val="22"/>
      <w:szCs w:val="22"/>
    </w:rPr>
  </w:style>
  <w:style w:type="character" w:styleId="FontStyle19" w:customStyle="1">
    <w:name w:val="Font Style19"/>
    <w:qFormat/>
    <w:rsid w:val="00611b3e"/>
    <w:rPr>
      <w:rFonts w:ascii="Microsoft Sans Serif" w:hAnsi="Microsoft Sans Serif" w:cs="Microsoft Sans Serif"/>
      <w:b/>
      <w:bCs/>
      <w:sz w:val="22"/>
      <w:szCs w:val="22"/>
    </w:rPr>
  </w:style>
  <w:style w:type="character" w:styleId="FontStyle28" w:customStyle="1">
    <w:name w:val="Font Style28"/>
    <w:qFormat/>
    <w:rsid w:val="00611b3e"/>
    <w:rPr>
      <w:rFonts w:ascii="Tahoma" w:hAnsi="Tahoma" w:cs="Tahoma"/>
      <w:b/>
      <w:bCs/>
      <w:sz w:val="26"/>
      <w:szCs w:val="26"/>
    </w:rPr>
  </w:style>
  <w:style w:type="character" w:styleId="FontStyle89" w:customStyle="1">
    <w:name w:val="Font Style89"/>
    <w:qFormat/>
    <w:rsid w:val="00df4704"/>
    <w:rPr>
      <w:rFonts w:ascii="Franklin Gothic Demi Cond" w:hAnsi="Franklin Gothic Demi Cond" w:cs="Franklin Gothic Demi Cond"/>
      <w:b/>
      <w:bCs/>
      <w:sz w:val="24"/>
      <w:szCs w:val="24"/>
    </w:rPr>
  </w:style>
  <w:style w:type="character" w:styleId="FontStyle50" w:customStyle="1">
    <w:name w:val="Font Style50"/>
    <w:qFormat/>
    <w:rsid w:val="002e2313"/>
    <w:rPr>
      <w:rFonts w:ascii="Tahoma" w:hAnsi="Tahoma" w:cs="Tahoma"/>
      <w:sz w:val="22"/>
      <w:szCs w:val="22"/>
    </w:rPr>
  </w:style>
  <w:style w:type="character" w:styleId="Heading1Char" w:customStyle="1">
    <w:name w:val="Heading 1 Char"/>
    <w:basedOn w:val="DefaultParagraphFont"/>
    <w:link w:val="Heading1"/>
    <w:qFormat/>
    <w:rsid w:val="00ab7786"/>
    <w:rPr>
      <w:rFonts w:ascii="Arial Narrow" w:hAnsi="Arial Narrow" w:eastAsia="" w:cs="" w:cstheme="majorBidi" w:eastAsiaTheme="majorEastAsia"/>
      <w:b/>
      <w:bCs/>
      <w:sz w:val="28"/>
      <w:szCs w:val="28"/>
    </w:rPr>
  </w:style>
  <w:style w:type="character" w:styleId="Heading2Char" w:customStyle="1">
    <w:name w:val="Heading 2 Char"/>
    <w:basedOn w:val="DefaultParagraphFont"/>
    <w:link w:val="Heading2"/>
    <w:qFormat/>
    <w:rsid w:val="0068296a"/>
    <w:rPr>
      <w:rFonts w:ascii="Arial Narrow" w:hAnsi="Arial Narrow" w:eastAsia="" w:cs="" w:cstheme="majorBidi" w:eastAsiaTheme="majorEastAsia"/>
      <w:b/>
      <w:bCs/>
      <w:sz w:val="24"/>
      <w:szCs w:val="26"/>
    </w:rPr>
  </w:style>
  <w:style w:type="character" w:styleId="Heading3Char" w:customStyle="1">
    <w:name w:val="Heading 3 Char"/>
    <w:basedOn w:val="DefaultParagraphFont"/>
    <w:link w:val="Heading3"/>
    <w:qFormat/>
    <w:rsid w:val="007e06ac"/>
    <w:rPr>
      <w:rFonts w:ascii="Arial Narrow" w:hAnsi="Arial Narrow" w:eastAsia="" w:cs="" w:cstheme="majorBidi" w:eastAsiaTheme="majorEastAsia"/>
      <w:b/>
      <w:sz w:val="24"/>
      <w:szCs w:val="26"/>
    </w:rPr>
  </w:style>
  <w:style w:type="character" w:styleId="Heading4Char" w:customStyle="1">
    <w:name w:val="Heading 4 Char"/>
    <w:basedOn w:val="DefaultParagraphFont"/>
    <w:link w:val="Heading4"/>
    <w:qFormat/>
    <w:rsid w:val="0010705a"/>
    <w:rPr>
      <w:rFonts w:ascii="Arial Narrow" w:hAnsi="Arial Narrow" w:eastAsia="" w:cs="" w:cstheme="majorBidi" w:eastAsiaTheme="majorEastAsia"/>
      <w:b/>
      <w:iCs/>
      <w:sz w:val="24"/>
      <w:szCs w:val="26"/>
    </w:rPr>
  </w:style>
  <w:style w:type="character" w:styleId="Heading5Char" w:customStyle="1">
    <w:name w:val="Heading 5 Char"/>
    <w:basedOn w:val="DefaultParagraphFont"/>
    <w:link w:val="Heading5"/>
    <w:qFormat/>
    <w:rsid w:val="00f865cc"/>
    <w:rPr>
      <w:rFonts w:ascii="Times New Roman" w:hAnsi="Times New Roman" w:eastAsia="" w:cs="" w:cstheme="majorBidi" w:eastAsiaTheme="majorEastAsia"/>
      <w:b/>
      <w:sz w:val="24"/>
      <w:szCs w:val="24"/>
    </w:rPr>
  </w:style>
  <w:style w:type="character" w:styleId="Heading6Char" w:customStyle="1">
    <w:name w:val="Heading 6 Char"/>
    <w:basedOn w:val="DefaultParagraphFont"/>
    <w:link w:val="Heading6"/>
    <w:qFormat/>
    <w:rsid w:val="0010705a"/>
    <w:rPr>
      <w:rFonts w:ascii="Arial Narrow" w:hAnsi="Arial Narrow" w:eastAsia="" w:cs="" w:cstheme="majorBidi" w:eastAsiaTheme="majorEastAsia"/>
      <w:b/>
      <w:iCs/>
      <w:sz w:val="24"/>
      <w:szCs w:val="26"/>
    </w:rPr>
  </w:style>
  <w:style w:type="character" w:styleId="Heading7Char" w:customStyle="1">
    <w:name w:val="Heading 7 Char"/>
    <w:basedOn w:val="DefaultParagraphFont"/>
    <w:link w:val="Heading7"/>
    <w:qFormat/>
    <w:rsid w:val="0010705a"/>
    <w:rPr>
      <w:rFonts w:ascii="Arial Narrow" w:hAnsi="Arial Narrow" w:eastAsia="" w:cs="" w:cstheme="majorBidi" w:eastAsiaTheme="majorEastAsia"/>
      <w:b/>
      <w:sz w:val="24"/>
      <w:szCs w:val="26"/>
    </w:rPr>
  </w:style>
  <w:style w:type="character" w:styleId="Heading8Char" w:customStyle="1">
    <w:name w:val="Heading 8 Char"/>
    <w:basedOn w:val="DefaultParagraphFont"/>
    <w:link w:val="Heading8"/>
    <w:qFormat/>
    <w:rsid w:val="003d6934"/>
    <w:rPr>
      <w:rFonts w:ascii="Arial Narrow" w:hAnsi="Arial Narrow" w:eastAsia="" w:cs="" w:cstheme="majorBidi" w:eastAsiaTheme="majorEastAsia"/>
      <w:b/>
      <w:iCs/>
      <w:sz w:val="24"/>
      <w:szCs w:val="20"/>
    </w:rPr>
  </w:style>
  <w:style w:type="character" w:styleId="Heading9Char" w:customStyle="1">
    <w:name w:val="Heading 9 Char"/>
    <w:basedOn w:val="DefaultParagraphFont"/>
    <w:link w:val="Heading9"/>
    <w:qFormat/>
    <w:rsid w:val="0010705a"/>
    <w:rPr>
      <w:rFonts w:ascii="Arial Narrow" w:hAnsi="Arial Narrow" w:eastAsia="" w:cs="" w:cstheme="majorBidi" w:eastAsiaTheme="majorEastAsia"/>
      <w:b/>
      <w:sz w:val="24"/>
      <w:szCs w:val="20"/>
    </w:rPr>
  </w:style>
  <w:style w:type="character" w:styleId="BalloonTextChar" w:customStyle="1">
    <w:name w:val="Balloon Text Char"/>
    <w:basedOn w:val="DefaultParagraphFont"/>
    <w:link w:val="BalloonText"/>
    <w:qFormat/>
    <w:rsid w:val="00de18e4"/>
    <w:rPr>
      <w:rFonts w:ascii="Tahoma" w:hAnsi="Tahoma" w:cs="Tahoma"/>
      <w:sz w:val="16"/>
      <w:szCs w:val="16"/>
    </w:rPr>
  </w:style>
  <w:style w:type="character" w:styleId="Strong">
    <w:name w:val="Strong"/>
    <w:basedOn w:val="DefaultParagraphFont"/>
    <w:uiPriority w:val="22"/>
    <w:qFormat/>
    <w:rsid w:val="00971989"/>
    <w:rPr>
      <w:b/>
      <w:bCs/>
    </w:rPr>
  </w:style>
  <w:style w:type="character" w:styleId="Internetskapoveznica">
    <w:name w:val="Internetska poveznica"/>
    <w:basedOn w:val="DefaultParagraphFont"/>
    <w:uiPriority w:val="99"/>
    <w:unhideWhenUsed/>
    <w:rsid w:val="00971989"/>
    <w:rPr>
      <w:color w:val="0000FF"/>
      <w:u w:val="single"/>
    </w:rPr>
  </w:style>
  <w:style w:type="character" w:styleId="BodyTextChar" w:customStyle="1">
    <w:name w:val="Body Text Char"/>
    <w:basedOn w:val="DefaultParagraphFont"/>
    <w:link w:val="BodyText"/>
    <w:qFormat/>
    <w:rsid w:val="00ce11d3"/>
    <w:rPr>
      <w:rFonts w:ascii="Arial YU" w:hAnsi="Arial YU" w:eastAsia="Times New Roman" w:cs="Times New Roman"/>
      <w:sz w:val="24"/>
      <w:szCs w:val="20"/>
      <w:lang w:val="en-GB"/>
    </w:rPr>
  </w:style>
  <w:style w:type="character" w:styleId="FooterChar" w:customStyle="1">
    <w:name w:val="Footer Char"/>
    <w:basedOn w:val="DefaultParagraphFont"/>
    <w:link w:val="Footer"/>
    <w:uiPriority w:val="99"/>
    <w:qFormat/>
    <w:rsid w:val="00f47620"/>
    <w:rPr>
      <w:rFonts w:ascii="Calibri" w:hAnsi="Calibri" w:eastAsia="Calibri" w:cs="Times New Roman"/>
      <w:lang w:val="en-GB"/>
    </w:rPr>
  </w:style>
  <w:style w:type="character" w:styleId="HeaderChar" w:customStyle="1">
    <w:name w:val="Header Char"/>
    <w:basedOn w:val="DefaultParagraphFont"/>
    <w:link w:val="Header"/>
    <w:qFormat/>
    <w:rsid w:val="002b1395"/>
    <w:rPr/>
  </w:style>
  <w:style w:type="character" w:styleId="BodyText2Char" w:customStyle="1">
    <w:name w:val="Body Text 2 Char"/>
    <w:basedOn w:val="DefaultParagraphFont"/>
    <w:link w:val="BodyText2"/>
    <w:qFormat/>
    <w:rsid w:val="004225de"/>
    <w:rPr>
      <w:rFonts w:ascii="Arial YU" w:hAnsi="Arial YU" w:eastAsia="Times New Roman" w:cs="Times New Roman"/>
      <w:sz w:val="24"/>
      <w:szCs w:val="20"/>
      <w:lang w:val="en-GB"/>
    </w:rPr>
  </w:style>
  <w:style w:type="character" w:styleId="FootnoteTextChar" w:customStyle="1">
    <w:name w:val="Footnote Text Char"/>
    <w:basedOn w:val="DefaultParagraphFont"/>
    <w:link w:val="FootnoteText"/>
    <w:qFormat/>
    <w:rsid w:val="00863e9c"/>
    <w:rPr>
      <w:rFonts w:ascii="Times New Roman" w:hAnsi="Times New Roman" w:eastAsia="Times New Roman" w:cs="Times New Roman"/>
      <w:sz w:val="20"/>
      <w:szCs w:val="20"/>
    </w:rPr>
  </w:style>
  <w:style w:type="character" w:styleId="Sidrofusnote">
    <w:name w:val="Sidro fusnote"/>
    <w:rPr>
      <w:vertAlign w:val="superscript"/>
    </w:rPr>
  </w:style>
  <w:style w:type="character" w:styleId="FootnoteCharacters" w:customStyle="1">
    <w:name w:val="Footnote Characters"/>
    <w:qFormat/>
    <w:rsid w:val="004b00af"/>
    <w:rPr>
      <w:rFonts w:ascii="Trebuchet MS" w:hAnsi="Trebuchet MS"/>
      <w:sz w:val="16"/>
    </w:rPr>
  </w:style>
  <w:style w:type="character" w:styleId="NoSpacingChar" w:customStyle="1">
    <w:name w:val="No Spacing Char"/>
    <w:basedOn w:val="DefaultParagraphFont"/>
    <w:link w:val="NoSpacing"/>
    <w:uiPriority w:val="1"/>
    <w:qFormat/>
    <w:rsid w:val="004113ff"/>
    <w:rPr>
      <w:rFonts w:ascii="Calibri" w:hAnsi="Calibri" w:eastAsia="Times New Roman" w:cs="Times New Roman"/>
      <w:sz w:val="24"/>
      <w:szCs w:val="32"/>
      <w:lang w:bidi="en-US"/>
    </w:rPr>
  </w:style>
  <w:style w:type="character" w:styleId="ListParagraphChar" w:customStyle="1">
    <w:name w:val="List Paragraph Char"/>
    <w:link w:val="ListParagraph"/>
    <w:uiPriority w:val="34"/>
    <w:qFormat/>
    <w:rsid w:val="003d2f69"/>
    <w:rPr/>
  </w:style>
  <w:style w:type="character" w:styleId="NormalUpit" w:customStyle="1">
    <w:name w:val="Normal Upit"/>
    <w:qFormat/>
    <w:rsid w:val="00ed44b2"/>
    <w:rPr>
      <w:rFonts w:ascii="Tahoma" w:hAnsi="Tahoma"/>
      <w:i/>
      <w:caps w:val="false"/>
      <w:smallCaps w:val="false"/>
      <w:strike w:val="false"/>
      <w:dstrike w:val="false"/>
      <w:vanish w:val="false"/>
      <w:position w:val="0"/>
      <w:sz w:val="22"/>
      <w:sz w:val="22"/>
      <w:szCs w:val="22"/>
      <w:shd w:fill="E6E6E6" w:val="clear"/>
      <w:vertAlign w:val="baseline"/>
      <w:lang w:val="sr-CS"/>
    </w:rPr>
  </w:style>
  <w:style w:type="character" w:styleId="PlainTextChar" w:customStyle="1">
    <w:name w:val="Plain Text Char"/>
    <w:basedOn w:val="DefaultParagraphFont"/>
    <w:link w:val="PlainText"/>
    <w:qFormat/>
    <w:rsid w:val="00ed44b2"/>
    <w:rPr>
      <w:rFonts w:ascii="Courier New" w:hAnsi="Courier New" w:eastAsia="Times New Roman" w:cs="Times New Roman"/>
      <w:sz w:val="20"/>
      <w:szCs w:val="20"/>
    </w:rPr>
  </w:style>
  <w:style w:type="character" w:styleId="NormalNumberedChar" w:customStyle="1">
    <w:name w:val="Normal Numbered Char"/>
    <w:link w:val="NormalNumbered"/>
    <w:qFormat/>
    <w:rsid w:val="00ed44b2"/>
    <w:rPr>
      <w:rFonts w:ascii="Tahoma" w:hAnsi="Tahoma" w:eastAsia="Times New Roman" w:cs="Times New Roman"/>
      <w:sz w:val="24"/>
      <w:szCs w:val="24"/>
      <w:lang w:val="ru-RU"/>
    </w:rPr>
  </w:style>
  <w:style w:type="character" w:styleId="NormalItalicChar" w:customStyle="1">
    <w:name w:val="Normal Italic Char"/>
    <w:link w:val="NormalItalic"/>
    <w:qFormat/>
    <w:rsid w:val="005f1f50"/>
    <w:rPr>
      <w:rFonts w:ascii="Tahoma" w:hAnsi="Tahoma" w:eastAsia="Times New Roman" w:cs="Times New Roman"/>
      <w:i/>
      <w:lang w:val="sr-CS"/>
    </w:rPr>
  </w:style>
  <w:style w:type="character" w:styleId="Bodytext" w:customStyle="1">
    <w:name w:val="Body text_"/>
    <w:link w:val="Bodytext1"/>
    <w:uiPriority w:val="99"/>
    <w:qFormat/>
    <w:rsid w:val="00cb083b"/>
    <w:rPr>
      <w:sz w:val="25"/>
      <w:szCs w:val="25"/>
      <w:shd w:fill="FFFFFF" w:val="clear"/>
    </w:rPr>
  </w:style>
  <w:style w:type="character" w:styleId="BodytextBold1" w:customStyle="1">
    <w:name w:val="Body text + Bold1"/>
    <w:uiPriority w:val="99"/>
    <w:qFormat/>
    <w:rsid w:val="00cb083b"/>
    <w:rPr>
      <w:rFonts w:ascii="Times New Roman" w:hAnsi="Times New Roman" w:cs="Times New Roman"/>
      <w:b/>
      <w:bCs/>
      <w:i/>
      <w:iCs/>
      <w:sz w:val="25"/>
      <w:szCs w:val="25"/>
      <w:shd w:fill="FFFFFF" w:val="clear"/>
    </w:rPr>
  </w:style>
  <w:style w:type="character" w:styleId="Heading2" w:customStyle="1">
    <w:name w:val="Heading #2_"/>
    <w:link w:val="Heading21"/>
    <w:uiPriority w:val="99"/>
    <w:qFormat/>
    <w:rsid w:val="00cb083b"/>
    <w:rPr>
      <w:b/>
      <w:bCs/>
      <w:sz w:val="25"/>
      <w:szCs w:val="25"/>
      <w:shd w:fill="FFFFFF" w:val="clear"/>
    </w:rPr>
  </w:style>
  <w:style w:type="character" w:styleId="Heading21" w:customStyle="1">
    <w:name w:val="Heading #2"/>
    <w:uiPriority w:val="99"/>
    <w:qFormat/>
    <w:rsid w:val="00cb083b"/>
    <w:rPr/>
  </w:style>
  <w:style w:type="character" w:styleId="EndnoteTextChar" w:customStyle="1">
    <w:name w:val="Endnote Text Char"/>
    <w:basedOn w:val="DefaultParagraphFont"/>
    <w:link w:val="EndnoteText"/>
    <w:qFormat/>
    <w:rsid w:val="00c85be5"/>
    <w:rPr>
      <w:rFonts w:ascii="Times New Roman" w:hAnsi="Times New Roman"/>
      <w:sz w:val="20"/>
      <w:szCs w:val="20"/>
    </w:rPr>
  </w:style>
  <w:style w:type="character" w:styleId="Sidrozavrnebiljeke">
    <w:name w:val="Sidro završne bilješke"/>
    <w:rPr>
      <w:vertAlign w:val="superscript"/>
    </w:rPr>
  </w:style>
  <w:style w:type="character" w:styleId="EndnoteCharacters">
    <w:name w:val="Endnote Characters"/>
    <w:basedOn w:val="DefaultParagraphFont"/>
    <w:uiPriority w:val="99"/>
    <w:semiHidden/>
    <w:unhideWhenUsed/>
    <w:qFormat/>
    <w:rsid w:val="00c85be5"/>
    <w:rPr>
      <w:vertAlign w:val="superscript"/>
    </w:rPr>
  </w:style>
  <w:style w:type="character" w:styleId="TekstChar" w:customStyle="1">
    <w:name w:val="Tekst Char"/>
    <w:link w:val="Tekst"/>
    <w:qFormat/>
    <w:rsid w:val="004d617e"/>
    <w:rPr>
      <w:rFonts w:ascii="Verdana" w:hAnsi="Verdana" w:eastAsia="Calibri" w:cs="Times New Roman"/>
      <w:sz w:val="20"/>
      <w:lang w:val="en-GB" w:eastAsia="ar-SA"/>
    </w:rPr>
  </w:style>
  <w:style w:type="character" w:styleId="A1" w:customStyle="1">
    <w:name w:val="a1"/>
    <w:qFormat/>
    <w:rsid w:val="00d9244a"/>
    <w:rPr/>
  </w:style>
  <w:style w:type="character" w:styleId="L62" w:customStyle="1">
    <w:name w:val="l62"/>
    <w:qFormat/>
    <w:rsid w:val="00d9244a"/>
    <w:rPr>
      <w:vanish w:val="false"/>
    </w:rPr>
  </w:style>
  <w:style w:type="character" w:styleId="CaptionChar" w:customStyle="1">
    <w:name w:val="Caption Char"/>
    <w:link w:val="Caption"/>
    <w:uiPriority w:val="35"/>
    <w:qFormat/>
    <w:rsid w:val="00470119"/>
    <w:rPr>
      <w:rFonts w:ascii="Cir SwissCond" w:hAnsi="Cir SwissCond" w:eastAsia="Times New Roman" w:cs="Times New Roman"/>
      <w:i/>
      <w:iCs/>
      <w:sz w:val="23"/>
      <w:szCs w:val="24"/>
    </w:rPr>
  </w:style>
  <w:style w:type="character" w:styleId="Pagenumber">
    <w:name w:val="page number"/>
    <w:basedOn w:val="DefaultParagraphFont"/>
    <w:qFormat/>
    <w:rsid w:val="004b00af"/>
    <w:rPr/>
  </w:style>
  <w:style w:type="character" w:styleId="TitleChar" w:customStyle="1">
    <w:name w:val="Title Char"/>
    <w:basedOn w:val="DefaultParagraphFont"/>
    <w:link w:val="Title"/>
    <w:uiPriority w:val="10"/>
    <w:qFormat/>
    <w:rsid w:val="004b00af"/>
    <w:rPr>
      <w:rFonts w:ascii="YU L Swiss" w:hAnsi="YU L Swiss" w:eastAsia="Times New Roman" w:cs="Times New Roman"/>
      <w:bCs/>
      <w:sz w:val="28"/>
      <w:szCs w:val="24"/>
    </w:rPr>
  </w:style>
  <w:style w:type="character" w:styleId="BodyText3Char" w:customStyle="1">
    <w:name w:val="Body Text 3 Char"/>
    <w:basedOn w:val="DefaultParagraphFont"/>
    <w:link w:val="BodyText3"/>
    <w:qFormat/>
    <w:rsid w:val="004b00af"/>
    <w:rPr>
      <w:rFonts w:ascii="Arial YU" w:hAnsi="Arial YU" w:eastAsia="Times New Roman" w:cs="Times New Roman"/>
      <w:sz w:val="16"/>
      <w:szCs w:val="16"/>
      <w:lang w:val="en-GB"/>
    </w:rPr>
  </w:style>
  <w:style w:type="character" w:styleId="BodyTextIndentChar" w:customStyle="1">
    <w:name w:val="Body Text Indent Char"/>
    <w:basedOn w:val="DefaultParagraphFont"/>
    <w:link w:val="BodyTextIndent"/>
    <w:qFormat/>
    <w:rsid w:val="004b00af"/>
    <w:rPr>
      <w:rFonts w:ascii="Arial YU" w:hAnsi="Arial YU" w:eastAsia="Times New Roman" w:cs="Times New Roman"/>
      <w:sz w:val="24"/>
      <w:szCs w:val="20"/>
      <w:lang w:val="en-GB"/>
    </w:rPr>
  </w:style>
  <w:style w:type="character" w:styleId="BodyTextIndent2Char" w:customStyle="1">
    <w:name w:val="Body Text Indent 2 Char"/>
    <w:basedOn w:val="DefaultParagraphFont"/>
    <w:link w:val="BodyTextIndent2"/>
    <w:qFormat/>
    <w:rsid w:val="004b00af"/>
    <w:rPr>
      <w:rFonts w:ascii="Times New Roman" w:hAnsi="Times New Roman" w:eastAsia="Times New Roman" w:cs="Times New Roman"/>
      <w:sz w:val="20"/>
      <w:szCs w:val="20"/>
      <w:lang w:val="en-GB"/>
    </w:rPr>
  </w:style>
  <w:style w:type="character" w:styleId="BodyTextIndent3Char" w:customStyle="1">
    <w:name w:val="Body Text Indent 3 Char"/>
    <w:basedOn w:val="DefaultParagraphFont"/>
    <w:link w:val="BodyTextIndent3"/>
    <w:qFormat/>
    <w:rsid w:val="004b00af"/>
    <w:rPr>
      <w:rFonts w:ascii="Times New Roman" w:hAnsi="Times New Roman" w:eastAsia="Times New Roman" w:cs="Times New Roman"/>
      <w:sz w:val="16"/>
      <w:szCs w:val="16"/>
      <w:lang w:val="en-GB"/>
    </w:rPr>
  </w:style>
  <w:style w:type="character" w:styleId="SubtitleChar" w:customStyle="1">
    <w:name w:val="Subtitle Char"/>
    <w:basedOn w:val="DefaultParagraphFont"/>
    <w:link w:val="Subtitle"/>
    <w:qFormat/>
    <w:rsid w:val="004b00af"/>
    <w:rPr>
      <w:rFonts w:ascii="Times New Roman" w:hAnsi="Times New Roman" w:eastAsia="Times New Roman" w:cs="Times New Roman"/>
      <w:b/>
      <w:sz w:val="24"/>
      <w:szCs w:val="20"/>
    </w:rPr>
  </w:style>
  <w:style w:type="character" w:styleId="CO" w:customStyle="1">
    <w:name w:val="CO"/>
    <w:qFormat/>
    <w:rsid w:val="004b00af"/>
    <w:rPr>
      <w:sz w:val="14"/>
    </w:rPr>
  </w:style>
  <w:style w:type="character" w:styleId="TabelanazivChar" w:customStyle="1">
    <w:name w:val="Tabela-naziv Char"/>
    <w:basedOn w:val="DefaultParagraphFont"/>
    <w:link w:val="Tabela-naziv"/>
    <w:qFormat/>
    <w:rsid w:val="004b00af"/>
    <w:rPr>
      <w:rFonts w:ascii="Cir SwissCond" w:hAnsi="Cir SwissCond" w:eastAsia="Times New Roman" w:cs="Times New Roman"/>
      <w:i/>
      <w:szCs w:val="24"/>
    </w:rPr>
  </w:style>
  <w:style w:type="character" w:styleId="TAChar" w:customStyle="1">
    <w:name w:val="TA Char"/>
    <w:basedOn w:val="DefaultParagraphFont"/>
    <w:link w:val="TA"/>
    <w:qFormat/>
    <w:rsid w:val="004b00af"/>
    <w:rPr>
      <w:rFonts w:ascii="Courier" w:hAnsi="Courier" w:eastAsia="Times New Roman" w:cs="Times New Roman"/>
      <w:sz w:val="24"/>
      <w:szCs w:val="20"/>
      <w:lang w:val="en-AU"/>
    </w:rPr>
  </w:style>
  <w:style w:type="character" w:styleId="DocumentMapChar" w:customStyle="1">
    <w:name w:val="Document Map Char"/>
    <w:basedOn w:val="DefaultParagraphFont"/>
    <w:link w:val="DocumentMap"/>
    <w:qFormat/>
    <w:rsid w:val="004b00af"/>
    <w:rPr>
      <w:rFonts w:ascii="Tahoma" w:hAnsi="Tahoma" w:eastAsia="Times New Roman" w:cs="Tahoma"/>
      <w:sz w:val="23"/>
      <w:szCs w:val="24"/>
      <w:shd w:fill="000080" w:val="clear"/>
    </w:rPr>
  </w:style>
  <w:style w:type="character" w:styleId="StyleTabelanazivArialChar" w:customStyle="1">
    <w:name w:val="Style Tabela-naziv + Arial Char"/>
    <w:basedOn w:val="TabelanazivChar"/>
    <w:link w:val="StyleTabela-nazivArial"/>
    <w:qFormat/>
    <w:rsid w:val="004b00af"/>
    <w:rPr>
      <w:rFonts w:ascii="Arial Narrow" w:hAnsi="Arial Narrow" w:eastAsia="Times New Roman" w:cs="Arial"/>
      <w:i/>
      <w:iCs/>
      <w:color w:val="FF0000"/>
      <w:spacing w:val="-2"/>
      <w:szCs w:val="17"/>
      <w:lang w:val="sr-CS"/>
    </w:rPr>
  </w:style>
  <w:style w:type="character" w:styleId="StyleTAlChar" w:customStyle="1">
    <w:name w:val="Style TA l Char"/>
    <w:basedOn w:val="TAChar"/>
    <w:link w:val="StyleTAl"/>
    <w:qFormat/>
    <w:rsid w:val="004b00af"/>
    <w:rPr>
      <w:rFonts w:ascii="Arial Narrow" w:hAnsi="Arial Narrow" w:eastAsia="Times New Roman" w:cs="Times New Roman"/>
      <w:sz w:val="18"/>
      <w:szCs w:val="24"/>
      <w:lang w:val="en-AU"/>
    </w:rPr>
  </w:style>
  <w:style w:type="character" w:styleId="Isticanje">
    <w:name w:val="Isticanje"/>
    <w:basedOn w:val="DefaultParagraphFont"/>
    <w:qFormat/>
    <w:rsid w:val="004b00af"/>
    <w:rPr>
      <w:i/>
      <w:iCs/>
    </w:rPr>
  </w:style>
  <w:style w:type="character" w:styleId="Annotationreference">
    <w:name w:val="annotation reference"/>
    <w:basedOn w:val="DefaultParagraphFont"/>
    <w:qFormat/>
    <w:rsid w:val="004b00af"/>
    <w:rPr>
      <w:sz w:val="16"/>
    </w:rPr>
  </w:style>
  <w:style w:type="character" w:styleId="CommentTextChar" w:customStyle="1">
    <w:name w:val="Comment Text Char"/>
    <w:basedOn w:val="DefaultParagraphFont"/>
    <w:link w:val="CommentText"/>
    <w:qFormat/>
    <w:rsid w:val="004b00af"/>
    <w:rPr>
      <w:rFonts w:ascii="A Cirilica Helvetica" w:hAnsi="A Cirilica Helvetica" w:eastAsia="Times New Roman" w:cs="Times New Roman"/>
      <w:sz w:val="20"/>
      <w:szCs w:val="20"/>
    </w:rPr>
  </w:style>
  <w:style w:type="character" w:styleId="Heading1Char1" w:customStyle="1">
    <w:name w:val="Heading 1 Char1"/>
    <w:basedOn w:val="DefaultParagraphFont"/>
    <w:qFormat/>
    <w:rsid w:val="004b00af"/>
    <w:rPr>
      <w:rFonts w:ascii="Times New Roman" w:hAnsi="Times New Roman" w:eastAsia="Times New Roman" w:cs="Times New Roman"/>
      <w:b/>
      <w:sz w:val="32"/>
      <w:szCs w:val="20"/>
    </w:rPr>
  </w:style>
  <w:style w:type="character" w:styleId="CommentSubjectChar" w:customStyle="1">
    <w:name w:val="Comment Subject Char"/>
    <w:basedOn w:val="CommentTextChar"/>
    <w:link w:val="CommentSubject"/>
    <w:qFormat/>
    <w:rsid w:val="004b00af"/>
    <w:rPr>
      <w:rFonts w:ascii="Arial" w:hAnsi="Arial" w:eastAsia="Times New Roman" w:cs="Times New Roman"/>
      <w:b/>
      <w:bCs/>
      <w:sz w:val="20"/>
      <w:szCs w:val="20"/>
    </w:rPr>
  </w:style>
  <w:style w:type="character" w:styleId="Bcontent" w:customStyle="1">
    <w:name w:val="bcontent"/>
    <w:basedOn w:val="DefaultParagraphFont"/>
    <w:qFormat/>
    <w:rsid w:val="004b00af"/>
    <w:rPr/>
  </w:style>
  <w:style w:type="character" w:styleId="Suitecelltext" w:customStyle="1">
    <w:name w:val="suitecelltext"/>
    <w:basedOn w:val="DefaultParagraphFont"/>
    <w:qFormat/>
    <w:rsid w:val="004b00af"/>
    <w:rPr/>
  </w:style>
  <w:style w:type="character" w:styleId="Textvesti1" w:customStyle="1">
    <w:name w:val="text_vesti1"/>
    <w:basedOn w:val="DefaultParagraphFont"/>
    <w:qFormat/>
    <w:rsid w:val="004b00af"/>
    <w:rPr>
      <w:rFonts w:ascii="Arial" w:hAnsi="Arial" w:cs="Arial"/>
      <w:i w:val="false"/>
      <w:iCs w:val="false"/>
      <w:strike w:val="false"/>
      <w:dstrike w:val="false"/>
      <w:color w:val="333333"/>
      <w:sz w:val="22"/>
      <w:szCs w:val="22"/>
      <w:u w:val="none"/>
      <w:effect w:val="none"/>
    </w:rPr>
  </w:style>
  <w:style w:type="character" w:styleId="StyleHeading1ComplexArial11ptNotBoldCharChar" w:customStyle="1">
    <w:name w:val="Style Heading 1 + (Complex) Arial 11 pt Not Bold Char Char"/>
    <w:basedOn w:val="Heading1Char1"/>
    <w:link w:val="StyleHeading1ComplexArial11ptNotBoldChar"/>
    <w:qFormat/>
    <w:rsid w:val="004b00af"/>
    <w:rPr>
      <w:rFonts w:ascii="Arial" w:hAnsi="Arial" w:eastAsia="Times New Roman" w:cs="Arial"/>
      <w:b/>
      <w:i/>
      <w:iCs/>
      <w:color w:val="000000"/>
      <w:sz w:val="32"/>
      <w:szCs w:val="20"/>
      <w:lang w:val="sr-Latn-CS"/>
    </w:rPr>
  </w:style>
  <w:style w:type="character" w:styleId="Char" w:customStyle="1">
    <w:name w:val="Char"/>
    <w:basedOn w:val="DefaultParagraphFont"/>
    <w:qFormat/>
    <w:rsid w:val="004b00af"/>
    <w:rPr>
      <w:rFonts w:ascii="Arial" w:hAnsi="Arial"/>
      <w:b/>
      <w:bCs/>
      <w:sz w:val="24"/>
      <w:szCs w:val="24"/>
      <w:lang w:val="sr-Latn-CS" w:eastAsia="en-US" w:bidi="ar-SA"/>
    </w:rPr>
  </w:style>
  <w:style w:type="character" w:styleId="Goohl2" w:customStyle="1">
    <w:name w:val="goohl2"/>
    <w:basedOn w:val="DefaultParagraphFont"/>
    <w:qFormat/>
    <w:rsid w:val="004b00af"/>
    <w:rPr/>
  </w:style>
  <w:style w:type="character" w:styleId="Heading1CharCharChar" w:customStyle="1">
    <w:name w:val="Heading1 Char Char Char"/>
    <w:basedOn w:val="DefaultParagraphFont"/>
    <w:link w:val="Heading1CharChar"/>
    <w:qFormat/>
    <w:rsid w:val="004b00af"/>
    <w:rPr>
      <w:rFonts w:ascii="Arial" w:hAnsi="Arial" w:eastAsia="Times New Roman" w:cs="Arial"/>
      <w:bCs/>
      <w:sz w:val="28"/>
      <w:szCs w:val="24"/>
    </w:rPr>
  </w:style>
  <w:style w:type="character" w:styleId="Heading1Char2" w:customStyle="1">
    <w:name w:val="Heading1 Char"/>
    <w:basedOn w:val="DefaultParagraphFont"/>
    <w:link w:val="Heading11"/>
    <w:qFormat/>
    <w:rsid w:val="004b00af"/>
    <w:rPr>
      <w:rFonts w:ascii="HelveticaBold" w:hAnsi="HelveticaBold" w:eastAsia="Times New Roman" w:cs="Times New Roman"/>
      <w:b/>
      <w:sz w:val="28"/>
      <w:szCs w:val="20"/>
    </w:rPr>
  </w:style>
  <w:style w:type="character" w:styleId="Style5" w:customStyle="1">
    <w:name w:val="поднаслов"/>
    <w:basedOn w:val="DefaultParagraphFont"/>
    <w:qFormat/>
    <w:rsid w:val="004b00af"/>
    <w:rPr>
      <w:rFonts w:ascii="Arial" w:hAnsi="Arial" w:cs="Arial"/>
      <w:b/>
      <w:bCs/>
      <w:i/>
      <w:sz w:val="28"/>
      <w:szCs w:val="28"/>
    </w:rPr>
  </w:style>
  <w:style w:type="character" w:styleId="CharChar2" w:customStyle="1">
    <w:name w:val="Char Char2"/>
    <w:basedOn w:val="DefaultParagraphFont"/>
    <w:qFormat/>
    <w:rsid w:val="004b00af"/>
    <w:rPr>
      <w:b/>
      <w:sz w:val="32"/>
      <w:lang w:eastAsia="en-US" w:bidi="ar-SA"/>
    </w:rPr>
  </w:style>
  <w:style w:type="character" w:styleId="Googqstidbit1" w:customStyle="1">
    <w:name w:val="goog_qs-tidbit1"/>
    <w:basedOn w:val="DefaultParagraphFont"/>
    <w:qFormat/>
    <w:rsid w:val="004b00af"/>
    <w:rPr>
      <w:rFonts w:ascii="Arial" w:hAnsi="Arial" w:cs="Arial"/>
      <w:vanish w:val="false"/>
    </w:rPr>
  </w:style>
  <w:style w:type="character" w:styleId="Posjeenainternetskapoveznica">
    <w:name w:val="Posjećena internetska poveznica"/>
    <w:uiPriority w:val="99"/>
    <w:rsid w:val="004b00af"/>
    <w:rPr>
      <w:color w:val="800080"/>
      <w:u w:val="single"/>
    </w:rPr>
  </w:style>
  <w:style w:type="character" w:styleId="Maintitle1" w:customStyle="1">
    <w:name w:val="maintitle1"/>
    <w:qFormat/>
    <w:rsid w:val="004b00af"/>
    <w:rPr>
      <w:rFonts w:ascii="Verdana" w:hAnsi="Verdana"/>
      <w:b/>
      <w:bCs/>
      <w:color w:val="034F8D"/>
      <w:sz w:val="30"/>
      <w:szCs w:val="30"/>
    </w:rPr>
  </w:style>
  <w:style w:type="character" w:styleId="Maintitleuprava1" w:customStyle="1">
    <w:name w:val="maintitleuprava1"/>
    <w:qFormat/>
    <w:rsid w:val="004b00af"/>
    <w:rPr>
      <w:rFonts w:ascii="Verdana" w:hAnsi="Verdana"/>
      <w:b/>
      <w:bCs/>
      <w:color w:val="034F8D"/>
      <w:sz w:val="27"/>
      <w:szCs w:val="27"/>
    </w:rPr>
  </w:style>
  <w:style w:type="character" w:styleId="HTMLCite">
    <w:name w:val="HTML Cite"/>
    <w:qFormat/>
    <w:rsid w:val="004b00af"/>
    <w:rPr>
      <w:i w:val="false"/>
      <w:iCs w:val="false"/>
      <w:color w:val="008000"/>
    </w:rPr>
  </w:style>
  <w:style w:type="character" w:styleId="NormalCharChar" w:customStyle="1">
    <w:name w:val="normal Char Char"/>
    <w:link w:val="normalChar"/>
    <w:qFormat/>
    <w:rsid w:val="004b00af"/>
    <w:rPr>
      <w:rFonts w:ascii="Arial" w:hAnsi="Arial" w:eastAsia="Times New Roman" w:cs="Times New Roman"/>
      <w:color w:val="000000"/>
      <w:sz w:val="24"/>
      <w:szCs w:val="24"/>
    </w:rPr>
  </w:style>
  <w:style w:type="character" w:styleId="Italik" w:customStyle="1">
    <w:name w:val="italik"/>
    <w:basedOn w:val="DefaultParagraphFont"/>
    <w:qFormat/>
    <w:rsid w:val="00547b83"/>
    <w:rPr/>
  </w:style>
  <w:style w:type="character" w:styleId="Linenumber">
    <w:name w:val="line number"/>
    <w:basedOn w:val="DefaultParagraphFont"/>
    <w:uiPriority w:val="99"/>
    <w:semiHidden/>
    <w:unhideWhenUsed/>
    <w:qFormat/>
    <w:rsid w:val="00094201"/>
    <w:rPr/>
  </w:style>
  <w:style w:type="character" w:styleId="PodnaslovibeznumeracijeChar" w:customStyle="1">
    <w:name w:val="podnaslovi bez numeracije Char"/>
    <w:basedOn w:val="Heading3Char"/>
    <w:link w:val="podnaslovibeznumeracije"/>
    <w:qFormat/>
    <w:rsid w:val="006d4d76"/>
    <w:rPr>
      <w:rFonts w:ascii="Arial Narrow" w:hAnsi="Arial Narrow" w:eastAsia="" w:cs="" w:cstheme="majorBidi" w:eastAsiaTheme="majorEastAsia"/>
      <w:b/>
      <w:sz w:val="24"/>
      <w:szCs w:val="26"/>
      <w:lang w:val="sr-CS"/>
    </w:rPr>
  </w:style>
  <w:style w:type="character" w:styleId="TEKSTChar1" w:customStyle="1">
    <w:name w:val="TEKST Char"/>
    <w:basedOn w:val="DefaultParagraphFont"/>
    <w:link w:val="TEKST0"/>
    <w:qFormat/>
    <w:rsid w:val="008b3a4a"/>
    <w:rPr>
      <w:rFonts w:ascii="Arial Narrow" w:hAnsi="Arial Narrow" w:eastAsia="Times New Roman" w:cs="Times New Roman"/>
      <w:sz w:val="24"/>
      <w:szCs w:val="24"/>
    </w:rPr>
  </w:style>
  <w:style w:type="character" w:styleId="M5107514739072057116mediumgrid21Char" w:customStyle="1">
    <w:name w:val="m_5107514739072057116mediumgrid21 Char"/>
    <w:basedOn w:val="DefaultParagraphFont"/>
    <w:link w:val="m5107514739072057116mediumgrid21"/>
    <w:qFormat/>
    <w:rsid w:val="00441d43"/>
    <w:rPr>
      <w:rFonts w:ascii="Times New Roman" w:hAnsi="Times New Roman" w:eastAsia="Times New Roman" w:cs="Times New Roman"/>
      <w:sz w:val="24"/>
      <w:szCs w:val="24"/>
    </w:rPr>
  </w:style>
  <w:style w:type="character" w:styleId="Char1" w:customStyle="1">
    <w:name w:val="Б поднаслови без нумерације Char"/>
    <w:basedOn w:val="M5107514739072057116mediumgrid21Char"/>
    <w:link w:val="a4"/>
    <w:qFormat/>
    <w:rsid w:val="00441d43"/>
    <w:rPr>
      <w:rFonts w:ascii="Arial Narrow" w:hAnsi="Arial Narrow" w:eastAsia="Times New Roman" w:cs="Times New Roman"/>
      <w:b/>
      <w:bCs/>
      <w:color w:val="222222"/>
      <w:sz w:val="24"/>
      <w:szCs w:val="24"/>
      <w:shd w:fill="FFFFFF" w:val="clear"/>
    </w:rPr>
  </w:style>
  <w:style w:type="character" w:styleId="StyleChar" w:customStyle="1">
    <w:name w:val="Style поднаслови Char"/>
    <w:basedOn w:val="Heading2Char"/>
    <w:link w:val="Style"/>
    <w:qFormat/>
    <w:rsid w:val="00441d43"/>
    <w:rPr>
      <w:rFonts w:ascii="Arial Narrow" w:hAnsi="Arial Narrow" w:eastAsia="" w:cs="" w:cstheme="majorBidi" w:eastAsiaTheme="majorEastAsia"/>
      <w:b/>
      <w:bCs/>
      <w:sz w:val="24"/>
      <w:szCs w:val="24"/>
    </w:rPr>
  </w:style>
  <w:style w:type="character" w:styleId="Char2" w:customStyle="1">
    <w:name w:val="Б СА НУМ Char"/>
    <w:basedOn w:val="StyleChar"/>
    <w:link w:val="a0"/>
    <w:qFormat/>
    <w:rsid w:val="00441d43"/>
    <w:rPr>
      <w:rFonts w:ascii="Arial Narrow" w:hAnsi="Arial Narrow" w:eastAsia="" w:cs="" w:cstheme="majorBidi" w:eastAsiaTheme="majorEastAsia"/>
      <w:b/>
      <w:bCs/>
      <w:sz w:val="24"/>
      <w:szCs w:val="24"/>
      <w:lang w:val="sl-SI"/>
    </w:rPr>
  </w:style>
  <w:style w:type="character" w:styleId="Char3" w:customStyle="1">
    <w:name w:val="Б ПОД СА НУМ Char"/>
    <w:basedOn w:val="ListParagraphChar"/>
    <w:link w:val="a1"/>
    <w:qFormat/>
    <w:rsid w:val="00231537"/>
    <w:rPr>
      <w:rFonts w:ascii="Arial Narrow" w:hAnsi="Arial Narrow" w:eastAsia="" w:cs="" w:cstheme="majorBidi" w:eastAsiaTheme="majorEastAsia"/>
      <w:b/>
      <w:sz w:val="24"/>
      <w:szCs w:val="24"/>
      <w:lang w:val="sl-SI"/>
    </w:rPr>
  </w:style>
  <w:style w:type="character" w:styleId="Heading10Char" w:customStyle="1">
    <w:name w:val="Heading 10 Char"/>
    <w:basedOn w:val="Heading9Char"/>
    <w:link w:val="Heading10"/>
    <w:qFormat/>
    <w:rsid w:val="0010705a"/>
    <w:rPr>
      <w:rFonts w:ascii="Arial Narrow" w:hAnsi="Arial Narrow" w:eastAsia="" w:cs="" w:cstheme="majorBidi" w:eastAsiaTheme="majorEastAsia"/>
      <w:b/>
      <w:sz w:val="24"/>
      <w:szCs w:val="20"/>
    </w:rPr>
  </w:style>
  <w:style w:type="character" w:styleId="Fontstyle01" w:customStyle="1">
    <w:name w:val="fontstyle01"/>
    <w:basedOn w:val="DefaultParagraphFont"/>
    <w:qFormat/>
    <w:rsid w:val="00e13717"/>
    <w:rPr>
      <w:rFonts w:ascii="TimesNewRomanPSMT" w:hAnsi="TimesNewRomanPSMT"/>
      <w:b w:val="false"/>
      <w:bCs w:val="false"/>
      <w:i w:val="false"/>
      <w:iCs w:val="false"/>
      <w:color w:val="000000"/>
      <w:sz w:val="24"/>
      <w:szCs w:val="24"/>
    </w:rPr>
  </w:style>
  <w:style w:type="character" w:styleId="Fontstyle21" w:customStyle="1">
    <w:name w:val="fontstyle21"/>
    <w:basedOn w:val="DefaultParagraphFont"/>
    <w:qFormat/>
    <w:rsid w:val="0021652c"/>
    <w:rPr>
      <w:rFonts w:ascii="TimesNewRoman" w:hAnsi="TimesNewRoman"/>
      <w:b w:val="false"/>
      <w:bCs w:val="false"/>
      <w:i w:val="false"/>
      <w:iCs w:val="false"/>
      <w:color w:val="000000"/>
      <w:sz w:val="24"/>
      <w:szCs w:val="24"/>
    </w:rPr>
  </w:style>
  <w:style w:type="character" w:styleId="Cf01" w:customStyle="1">
    <w:name w:val="cf01"/>
    <w:basedOn w:val="DefaultParagraphFont"/>
    <w:qFormat/>
    <w:rsid w:val="00cc64a3"/>
    <w:rPr>
      <w:rFonts w:ascii="Segoe UI" w:hAnsi="Segoe UI" w:cs="Segoe UI"/>
      <w:sz w:val="18"/>
      <w:szCs w:val="18"/>
    </w:rPr>
  </w:style>
  <w:style w:type="character" w:styleId="Cf11" w:customStyle="1">
    <w:name w:val="cf11"/>
    <w:basedOn w:val="DefaultParagraphFont"/>
    <w:qFormat/>
    <w:rsid w:val="00cc64a3"/>
    <w:rPr>
      <w:rFonts w:ascii="Segoe UI" w:hAnsi="Segoe UI" w:cs="Segoe UI"/>
      <w:sz w:val="18"/>
      <w:szCs w:val="18"/>
    </w:rPr>
  </w:style>
  <w:style w:type="character" w:styleId="Cf21" w:customStyle="1">
    <w:name w:val="cf21"/>
    <w:basedOn w:val="DefaultParagraphFont"/>
    <w:qFormat/>
    <w:rsid w:val="00cc64a3"/>
    <w:rPr>
      <w:rFonts w:ascii="Segoe UI" w:hAnsi="Segoe UI" w:cs="Segoe UI"/>
      <w:sz w:val="18"/>
      <w:szCs w:val="18"/>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link w:val="BodyTextChar"/>
    <w:qFormat/>
    <w:rsid w:val="00ce11d3"/>
    <w:pPr>
      <w:spacing w:before="0" w:after="120"/>
    </w:pPr>
    <w:rPr>
      <w:rFonts w:ascii="Arial YU" w:hAnsi="Arial YU"/>
      <w:szCs w:val="20"/>
      <w:lang w:val="en-GB"/>
    </w:rPr>
  </w:style>
  <w:style w:type="paragraph" w:styleId="Popis">
    <w:name w:val="List"/>
    <w:basedOn w:val="Normal"/>
    <w:rsid w:val="004b00af"/>
    <w:pPr>
      <w:ind w:left="360" w:hanging="360"/>
      <w:jc w:val="both"/>
    </w:pPr>
    <w:rPr>
      <w:rFonts w:ascii="Arial YU" w:hAnsi="Arial YU"/>
      <w:szCs w:val="20"/>
      <w:lang w:val="en-GB"/>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link w:val="ListParagraphChar"/>
    <w:uiPriority w:val="34"/>
    <w:qFormat/>
    <w:rsid w:val="00611b3e"/>
    <w:pPr>
      <w:spacing w:before="0" w:after="0"/>
      <w:ind w:left="720" w:hanging="0"/>
      <w:contextualSpacing/>
    </w:pPr>
    <w:rPr/>
  </w:style>
  <w:style w:type="paragraph" w:styleId="NoSpacing">
    <w:name w:val="No Spacing"/>
    <w:basedOn w:val="Normal"/>
    <w:link w:val="NoSpacingChar"/>
    <w:uiPriority w:val="1"/>
    <w:qFormat/>
    <w:rsid w:val="00611b3e"/>
    <w:pPr/>
    <w:rPr>
      <w:rFonts w:ascii="Calibri" w:hAnsi="Calibri"/>
      <w:szCs w:val="32"/>
      <w:lang w:bidi="en-US"/>
    </w:rPr>
  </w:style>
  <w:style w:type="paragraph" w:styleId="TOCHeading">
    <w:name w:val="TOC Heading"/>
    <w:basedOn w:val="Stilnaslova1"/>
    <w:next w:val="Normal"/>
    <w:uiPriority w:val="39"/>
    <w:unhideWhenUsed/>
    <w:qFormat/>
    <w:rsid w:val="0068296a"/>
    <w:pPr>
      <w:keepNext w:val="true"/>
      <w:numPr>
        <w:ilvl w:val="0"/>
        <w:numId w:val="0"/>
      </w:numPr>
      <w:spacing w:lineRule="auto" w:line="259" w:before="240" w:after="0"/>
    </w:pPr>
    <w:rPr>
      <w:rFonts w:ascii="Cambria" w:hAnsi="Cambria" w:asciiTheme="majorHAnsi" w:hAnsiTheme="majorHAnsi"/>
      <w:b w:val="false"/>
      <w:bCs w:val="false"/>
      <w:color w:val="365F91" w:themeColor="accent1" w:themeShade="bf"/>
      <w:sz w:val="32"/>
      <w:szCs w:val="32"/>
    </w:rPr>
  </w:style>
  <w:style w:type="paragraph" w:styleId="Default" w:customStyle="1">
    <w:name w:val="Default"/>
    <w:qFormat/>
    <w:rsid w:val="00237dab"/>
    <w:pPr>
      <w:widowControl/>
      <w:bidi w:val="0"/>
      <w:spacing w:lineRule="auto" w:line="240" w:before="0" w:after="0"/>
      <w:jc w:val="left"/>
    </w:pPr>
    <w:rPr>
      <w:rFonts w:ascii="Arial" w:hAnsi="Arial" w:cs="Arial" w:eastAsia="Calibri"/>
      <w:color w:val="000000"/>
      <w:kern w:val="0"/>
      <w:sz w:val="24"/>
      <w:szCs w:val="24"/>
      <w:lang w:val="en-US" w:eastAsia="en-US" w:bidi="ar-SA"/>
    </w:rPr>
  </w:style>
  <w:style w:type="paragraph" w:styleId="BalloonText">
    <w:name w:val="Balloon Text"/>
    <w:basedOn w:val="Normal"/>
    <w:link w:val="BalloonTextChar"/>
    <w:unhideWhenUsed/>
    <w:qFormat/>
    <w:rsid w:val="00de18e4"/>
    <w:pPr/>
    <w:rPr>
      <w:rFonts w:ascii="Tahoma" w:hAnsi="Tahoma" w:cs="Tahoma"/>
      <w:sz w:val="16"/>
      <w:szCs w:val="16"/>
    </w:rPr>
  </w:style>
  <w:style w:type="paragraph" w:styleId="Zaglavljeipodnoje">
    <w:name w:val="Zaglavlje i podnožje"/>
    <w:basedOn w:val="Normal"/>
    <w:qFormat/>
    <w:pPr/>
    <w:rPr/>
  </w:style>
  <w:style w:type="paragraph" w:styleId="Podnoje">
    <w:name w:val="Footer"/>
    <w:basedOn w:val="Normal"/>
    <w:link w:val="FooterChar"/>
    <w:uiPriority w:val="99"/>
    <w:unhideWhenUsed/>
    <w:rsid w:val="00f47620"/>
    <w:pPr>
      <w:tabs>
        <w:tab w:val="clear" w:pos="720"/>
        <w:tab w:val="center" w:pos="4513" w:leader="none"/>
        <w:tab w:val="right" w:pos="9026" w:leader="none"/>
      </w:tabs>
    </w:pPr>
    <w:rPr>
      <w:rFonts w:ascii="Calibri" w:hAnsi="Calibri" w:eastAsia="Calibri"/>
      <w:lang w:val="en-GB"/>
    </w:rPr>
  </w:style>
  <w:style w:type="paragraph" w:styleId="Zaglavlje">
    <w:name w:val="Header"/>
    <w:basedOn w:val="Normal"/>
    <w:link w:val="HeaderChar"/>
    <w:unhideWhenUsed/>
    <w:rsid w:val="002b1395"/>
    <w:pPr>
      <w:tabs>
        <w:tab w:val="clear" w:pos="720"/>
        <w:tab w:val="center" w:pos="4536" w:leader="none"/>
        <w:tab w:val="right" w:pos="9072" w:leader="none"/>
      </w:tabs>
    </w:pPr>
    <w:rPr/>
  </w:style>
  <w:style w:type="paragraph" w:styleId="BodyText2">
    <w:name w:val="Body Text 2"/>
    <w:basedOn w:val="Normal"/>
    <w:link w:val="BodyText2Char"/>
    <w:qFormat/>
    <w:rsid w:val="004225de"/>
    <w:pPr>
      <w:spacing w:lineRule="auto" w:line="480" w:before="0" w:after="120"/>
    </w:pPr>
    <w:rPr>
      <w:rFonts w:ascii="Arial YU" w:hAnsi="Arial YU"/>
      <w:szCs w:val="20"/>
      <w:lang w:val="en-GB"/>
    </w:rPr>
  </w:style>
  <w:style w:type="paragraph" w:styleId="Fusnota">
    <w:name w:val="Footnote Text"/>
    <w:basedOn w:val="Normal"/>
    <w:link w:val="FootnoteTextChar"/>
    <w:rsid w:val="00863e9c"/>
    <w:pPr/>
    <w:rPr>
      <w:sz w:val="20"/>
      <w:szCs w:val="20"/>
    </w:rPr>
  </w:style>
  <w:style w:type="paragraph" w:styleId="PlainText">
    <w:name w:val="Plain Text"/>
    <w:basedOn w:val="Normal"/>
    <w:link w:val="PlainTextChar"/>
    <w:qFormat/>
    <w:rsid w:val="00ed44b2"/>
    <w:pPr>
      <w:widowControl w:val="false"/>
    </w:pPr>
    <w:rPr>
      <w:rFonts w:ascii="Courier New" w:hAnsi="Courier New"/>
      <w:sz w:val="20"/>
      <w:szCs w:val="20"/>
    </w:rPr>
  </w:style>
  <w:style w:type="paragraph" w:styleId="TableNormal1" w:customStyle="1">
    <w:name w:val="Table Normal1"/>
    <w:basedOn w:val="PlainText"/>
    <w:qFormat/>
    <w:rsid w:val="00ed44b2"/>
    <w:pPr/>
    <w:rPr>
      <w:rFonts w:ascii="Tahoma" w:hAnsi="Tahoma" w:cs="Tahoma"/>
    </w:rPr>
  </w:style>
  <w:style w:type="paragraph" w:styleId="NormalNumbered" w:customStyle="1">
    <w:name w:val="Normal Numbered"/>
    <w:basedOn w:val="Popis2"/>
    <w:link w:val="NormalNumberedChar"/>
    <w:qFormat/>
    <w:rsid w:val="00ed44b2"/>
    <w:pPr>
      <w:spacing w:before="0" w:after="120"/>
    </w:pPr>
    <w:rPr>
      <w:rFonts w:ascii="Tahoma" w:hAnsi="Tahoma"/>
      <w:lang w:val="ru-RU"/>
    </w:rPr>
  </w:style>
  <w:style w:type="paragraph" w:styleId="Popis2">
    <w:name w:val="List Bullet 3"/>
    <w:basedOn w:val="Normal"/>
    <w:unhideWhenUsed/>
    <w:rsid w:val="00ed44b2"/>
    <w:pPr>
      <w:spacing w:before="0" w:after="0"/>
      <w:ind w:left="566" w:hanging="283"/>
      <w:contextualSpacing/>
    </w:pPr>
    <w:rPr/>
  </w:style>
  <w:style w:type="paragraph" w:styleId="Sadraj1">
    <w:name w:val="TOC 1"/>
    <w:basedOn w:val="Normal"/>
    <w:next w:val="Normal"/>
    <w:autoRedefine/>
    <w:uiPriority w:val="39"/>
    <w:unhideWhenUsed/>
    <w:rsid w:val="005968c9"/>
    <w:pPr>
      <w:tabs>
        <w:tab w:val="clear" w:pos="720"/>
        <w:tab w:val="left" w:pos="440" w:leader="none"/>
        <w:tab w:val="right" w:pos="9488" w:leader="dot"/>
      </w:tabs>
      <w:spacing w:before="0" w:after="100"/>
    </w:pPr>
    <w:rPr>
      <w:rFonts w:ascii="Arial Narrow" w:hAnsi="Arial Narrow"/>
    </w:rPr>
  </w:style>
  <w:style w:type="paragraph" w:styleId="Sadraj2">
    <w:name w:val="TOC 2"/>
    <w:basedOn w:val="Normal"/>
    <w:next w:val="Normal"/>
    <w:autoRedefine/>
    <w:uiPriority w:val="39"/>
    <w:unhideWhenUsed/>
    <w:rsid w:val="005968c9"/>
    <w:pPr>
      <w:tabs>
        <w:tab w:val="clear" w:pos="720"/>
        <w:tab w:val="left" w:pos="851" w:leader="none"/>
        <w:tab w:val="right" w:pos="9017" w:leader="dot"/>
      </w:tabs>
      <w:spacing w:before="0" w:after="100"/>
      <w:ind w:left="220" w:hanging="0"/>
    </w:pPr>
    <w:rPr/>
  </w:style>
  <w:style w:type="paragraph" w:styleId="Sadraj3">
    <w:name w:val="TOC 3"/>
    <w:basedOn w:val="Normal"/>
    <w:next w:val="Normal"/>
    <w:autoRedefine/>
    <w:uiPriority w:val="39"/>
    <w:unhideWhenUsed/>
    <w:rsid w:val="00835c82"/>
    <w:pPr>
      <w:tabs>
        <w:tab w:val="clear" w:pos="720"/>
        <w:tab w:val="left" w:pos="826" w:leader="none"/>
        <w:tab w:val="right" w:pos="9017" w:leader="dot"/>
      </w:tabs>
      <w:spacing w:before="0" w:after="100"/>
    </w:pPr>
    <w:rPr/>
  </w:style>
  <w:style w:type="paragraph" w:styleId="NormalWeb">
    <w:name w:val="Normal (Web)"/>
    <w:basedOn w:val="Normal"/>
    <w:uiPriority w:val="99"/>
    <w:unhideWhenUsed/>
    <w:qFormat/>
    <w:rsid w:val="00dc522f"/>
    <w:pPr>
      <w:spacing w:beforeAutospacing="1" w:afterAutospacing="1"/>
    </w:pPr>
    <w:rPr/>
  </w:style>
  <w:style w:type="paragraph" w:styleId="NormalItalic" w:customStyle="1">
    <w:name w:val="Normal Italic"/>
    <w:basedOn w:val="Normal"/>
    <w:link w:val="NormalItalicChar"/>
    <w:qFormat/>
    <w:rsid w:val="005f1f50"/>
    <w:pPr>
      <w:tabs>
        <w:tab w:val="clear" w:pos="720"/>
        <w:tab w:val="left" w:pos="567" w:leader="none"/>
        <w:tab w:val="left" w:pos="680" w:leader="none"/>
        <w:tab w:val="left" w:pos="5580" w:leader="none"/>
      </w:tabs>
    </w:pPr>
    <w:rPr>
      <w:rFonts w:ascii="Tahoma" w:hAnsi="Tahoma"/>
      <w:i/>
      <w:lang w:val="sr-CS"/>
    </w:rPr>
  </w:style>
  <w:style w:type="paragraph" w:styleId="Bodytext1" w:customStyle="1">
    <w:name w:val="Body text1"/>
    <w:basedOn w:val="Normal"/>
    <w:link w:val="Bodytext0"/>
    <w:uiPriority w:val="99"/>
    <w:qFormat/>
    <w:rsid w:val="00cb083b"/>
    <w:pPr>
      <w:shd w:val="clear" w:color="auto" w:fill="FFFFFF"/>
      <w:spacing w:lineRule="exact" w:line="302" w:before="360" w:after="0"/>
      <w:ind w:hanging="460"/>
    </w:pPr>
    <w:rPr>
      <w:rFonts w:ascii="Calibri" w:hAnsi="Calibri" w:asciiTheme="minorHAnsi" w:hAnsiTheme="minorHAnsi"/>
      <w:sz w:val="25"/>
      <w:szCs w:val="25"/>
    </w:rPr>
  </w:style>
  <w:style w:type="paragraph" w:styleId="Heading211" w:customStyle="1">
    <w:name w:val="Heading #21"/>
    <w:basedOn w:val="Normal"/>
    <w:link w:val="Heading20"/>
    <w:uiPriority w:val="99"/>
    <w:qFormat/>
    <w:rsid w:val="00cb083b"/>
    <w:pPr>
      <w:shd w:val="clear" w:color="auto" w:fill="FFFFFF"/>
      <w:spacing w:lineRule="exact" w:line="298" w:before="240" w:after="0"/>
      <w:outlineLvl w:val="1"/>
    </w:pPr>
    <w:rPr>
      <w:rFonts w:ascii="Calibri" w:hAnsi="Calibri" w:asciiTheme="minorHAnsi" w:hAnsiTheme="minorHAnsi"/>
      <w:b/>
      <w:bCs/>
      <w:sz w:val="25"/>
      <w:szCs w:val="25"/>
    </w:rPr>
  </w:style>
  <w:style w:type="paragraph" w:styleId="Zavrnabiljeka">
    <w:name w:val="Endnote Text"/>
    <w:basedOn w:val="Normal"/>
    <w:link w:val="EndnoteTextChar"/>
    <w:unhideWhenUsed/>
    <w:rsid w:val="00c85be5"/>
    <w:pPr/>
    <w:rPr>
      <w:sz w:val="20"/>
      <w:szCs w:val="20"/>
    </w:rPr>
  </w:style>
  <w:style w:type="paragraph" w:styleId="TableParagraph" w:customStyle="1">
    <w:name w:val="Table Paragraph"/>
    <w:basedOn w:val="Normal"/>
    <w:uiPriority w:val="1"/>
    <w:qFormat/>
    <w:rsid w:val="00de606c"/>
    <w:pPr/>
    <w:rPr>
      <w:rFonts w:eastAsia="Calibri" w:eastAsiaTheme="minorHAnsi"/>
    </w:rPr>
  </w:style>
  <w:style w:type="paragraph" w:styleId="Tekst" w:customStyle="1">
    <w:name w:val="Tekst"/>
    <w:basedOn w:val="Normal"/>
    <w:next w:val="Normal"/>
    <w:qFormat/>
    <w:rsid w:val="004b00af"/>
    <w:pPr>
      <w:tabs>
        <w:tab w:val="clear" w:pos="720"/>
        <w:tab w:val="left" w:pos="560" w:leader="none"/>
        <w:tab w:val="left" w:pos="1120" w:leader="none"/>
        <w:tab w:val="right" w:pos="8789" w:leader="none"/>
      </w:tabs>
      <w:spacing w:lineRule="exact" w:line="300" w:before="0" w:after="120"/>
      <w:jc w:val="both"/>
    </w:pPr>
    <w:rPr>
      <w:sz w:val="22"/>
      <w:szCs w:val="20"/>
      <w:lang w:val="en-GB"/>
    </w:rPr>
  </w:style>
  <w:style w:type="paragraph" w:styleId="PARAGRAFPLAN" w:customStyle="1">
    <w:name w:val="PARAGRAF-PLAN"/>
    <w:basedOn w:val="Normal"/>
    <w:autoRedefine/>
    <w:qFormat/>
    <w:rsid w:val="004d617e"/>
    <w:pPr>
      <w:tabs>
        <w:tab w:val="left" w:pos="720" w:leader="none"/>
      </w:tabs>
      <w:spacing w:before="0" w:after="120"/>
      <w:jc w:val="both"/>
    </w:pPr>
    <w:rPr>
      <w:rFonts w:ascii="Verdana" w:hAnsi="Verdana" w:eastAsia="TimesNewRoman" w:cs="Arial"/>
      <w:bCs/>
      <w:iCs/>
      <w:sz w:val="20"/>
      <w:szCs w:val="20"/>
      <w:lang w:val="sr-CS" w:eastAsia="en-GB"/>
    </w:rPr>
  </w:style>
  <w:style w:type="paragraph" w:styleId="CM6" w:customStyle="1">
    <w:name w:val="CM6"/>
    <w:basedOn w:val="Normal"/>
    <w:next w:val="Normal"/>
    <w:uiPriority w:val="99"/>
    <w:qFormat/>
    <w:rsid w:val="004d617e"/>
    <w:pPr>
      <w:widowControl w:val="false"/>
      <w:spacing w:lineRule="atLeast" w:line="251"/>
      <w:jc w:val="both"/>
    </w:pPr>
    <w:rPr>
      <w:rFonts w:ascii="TTE1B47728t00" w:hAnsi="TTE1B47728t00"/>
    </w:rPr>
  </w:style>
  <w:style w:type="paragraph" w:styleId="M4066012820249829888msolistparagraph" w:customStyle="1">
    <w:name w:val="m_4066012820249829888msolistparagraph"/>
    <w:basedOn w:val="Normal"/>
    <w:qFormat/>
    <w:rsid w:val="001a4870"/>
    <w:pPr>
      <w:spacing w:beforeAutospacing="1" w:afterAutospacing="1"/>
    </w:pPr>
    <w:rPr/>
  </w:style>
  <w:style w:type="paragraph" w:styleId="Caption">
    <w:name w:val="caption"/>
    <w:basedOn w:val="Normal"/>
    <w:next w:val="Normal"/>
    <w:link w:val="CaptionChar"/>
    <w:uiPriority w:val="35"/>
    <w:qFormat/>
    <w:rsid w:val="00470119"/>
    <w:pPr>
      <w:spacing w:lineRule="auto" w:line="252" w:before="0" w:after="120"/>
      <w:jc w:val="center"/>
    </w:pPr>
    <w:rPr>
      <w:rFonts w:ascii="Cir SwissCond" w:hAnsi="Cir SwissCond"/>
      <w:i/>
      <w:iCs/>
      <w:sz w:val="23"/>
    </w:rPr>
  </w:style>
  <w:style w:type="paragraph" w:styleId="ListBullet2">
    <w:name w:val="List Bullet 2"/>
    <w:basedOn w:val="Normal"/>
    <w:qFormat/>
    <w:rsid w:val="004b00af"/>
    <w:pPr>
      <w:ind w:left="720" w:hanging="360"/>
      <w:jc w:val="both"/>
    </w:pPr>
    <w:rPr>
      <w:rFonts w:ascii="Arial YU" w:hAnsi="Arial YU"/>
      <w:szCs w:val="20"/>
      <w:lang w:val="en-GB"/>
    </w:rPr>
  </w:style>
  <w:style w:type="paragraph" w:styleId="Xl76" w:customStyle="1">
    <w:name w:val="xl76"/>
    <w:basedOn w:val="Normal"/>
    <w:qFormat/>
    <w:rsid w:val="004b00af"/>
    <w:pPr>
      <w:spacing w:beforeAutospacing="1" w:afterAutospacing="1"/>
    </w:pPr>
    <w:rPr>
      <w:b/>
      <w:bCs/>
    </w:rPr>
  </w:style>
  <w:style w:type="paragraph" w:styleId="Naslov">
    <w:name w:val="Title"/>
    <w:basedOn w:val="Normal"/>
    <w:link w:val="TitleChar"/>
    <w:uiPriority w:val="10"/>
    <w:qFormat/>
    <w:rsid w:val="004b00af"/>
    <w:pPr>
      <w:jc w:val="center"/>
    </w:pPr>
    <w:rPr>
      <w:rFonts w:ascii="YU L Swiss" w:hAnsi="YU L Swiss"/>
      <w:bCs/>
      <w:sz w:val="28"/>
    </w:rPr>
  </w:style>
  <w:style w:type="paragraph" w:styleId="BodyText3">
    <w:name w:val="Body Text 3"/>
    <w:basedOn w:val="Normal"/>
    <w:link w:val="BodyText3Char"/>
    <w:qFormat/>
    <w:rsid w:val="004b00af"/>
    <w:pPr>
      <w:spacing w:before="0" w:after="120"/>
      <w:jc w:val="both"/>
    </w:pPr>
    <w:rPr>
      <w:rFonts w:ascii="Arial YU" w:hAnsi="Arial YU"/>
      <w:sz w:val="16"/>
      <w:szCs w:val="16"/>
      <w:lang w:val="en-GB"/>
    </w:rPr>
  </w:style>
  <w:style w:type="paragraph" w:styleId="Uvlakatijelateksta">
    <w:name w:val="Body Text Indent"/>
    <w:basedOn w:val="Normal"/>
    <w:link w:val="BodyTextIndentChar"/>
    <w:rsid w:val="004b00af"/>
    <w:pPr>
      <w:spacing w:before="0" w:after="120"/>
      <w:ind w:left="283" w:hanging="0"/>
      <w:jc w:val="both"/>
    </w:pPr>
    <w:rPr>
      <w:rFonts w:ascii="Arial YU" w:hAnsi="Arial YU"/>
      <w:szCs w:val="20"/>
      <w:lang w:val="en-GB"/>
    </w:rPr>
  </w:style>
  <w:style w:type="paragraph" w:styleId="Stanka" w:customStyle="1">
    <w:name w:val="stanka"/>
    <w:basedOn w:val="Normal"/>
    <w:qFormat/>
    <w:rsid w:val="004b00af"/>
    <w:pPr>
      <w:jc w:val="both"/>
    </w:pPr>
    <w:rPr>
      <w:rFonts w:ascii="Helvetica_Cyr" w:hAnsi="Helvetica_Cyr"/>
      <w:bCs/>
    </w:rPr>
  </w:style>
  <w:style w:type="paragraph" w:styleId="BodyTextIndent2">
    <w:name w:val="Body Text Indent 2"/>
    <w:basedOn w:val="Normal"/>
    <w:link w:val="BodyTextIndent2Char"/>
    <w:qFormat/>
    <w:rsid w:val="004b00af"/>
    <w:pPr>
      <w:spacing w:lineRule="auto" w:line="480" w:before="0" w:after="120"/>
      <w:ind w:left="283" w:hanging="0"/>
    </w:pPr>
    <w:rPr>
      <w:sz w:val="20"/>
      <w:szCs w:val="20"/>
      <w:lang w:val="en-GB"/>
    </w:rPr>
  </w:style>
  <w:style w:type="paragraph" w:styleId="BodyTextIndent3">
    <w:name w:val="Body Text Indent 3"/>
    <w:basedOn w:val="Normal"/>
    <w:link w:val="BodyTextIndent3Char"/>
    <w:qFormat/>
    <w:rsid w:val="004b00af"/>
    <w:pPr>
      <w:spacing w:before="0" w:after="120"/>
      <w:ind w:left="283" w:hanging="0"/>
    </w:pPr>
    <w:rPr>
      <w:sz w:val="16"/>
      <w:szCs w:val="16"/>
      <w:lang w:val="en-GB"/>
    </w:rPr>
  </w:style>
  <w:style w:type="paragraph" w:styleId="Heading1" w:customStyle="1">
    <w:name w:val="Heading1"/>
    <w:basedOn w:val="Normal"/>
    <w:link w:val="Heading1Char0"/>
    <w:qFormat/>
    <w:rsid w:val="004b00af"/>
    <w:pPr>
      <w:spacing w:before="240" w:after="240"/>
      <w:jc w:val="center"/>
    </w:pPr>
    <w:rPr>
      <w:rFonts w:ascii="HelveticaBold" w:hAnsi="HelveticaBold"/>
      <w:b/>
      <w:sz w:val="28"/>
      <w:szCs w:val="20"/>
    </w:rPr>
  </w:style>
  <w:style w:type="paragraph" w:styleId="OSNOVNI" w:customStyle="1">
    <w:name w:val="OSNOVNI"/>
    <w:qFormat/>
    <w:rsid w:val="004b00af"/>
    <w:pPr>
      <w:widowControl/>
      <w:tabs>
        <w:tab w:val="clear" w:pos="720"/>
        <w:tab w:val="left" w:pos="-720" w:leader="none"/>
      </w:tabs>
      <w:suppressAutoHyphens w:val="true"/>
      <w:bidi w:val="0"/>
      <w:spacing w:lineRule="auto" w:line="240" w:before="0" w:after="0"/>
      <w:jc w:val="both"/>
    </w:pPr>
    <w:rPr>
      <w:rFonts w:ascii="CG Times" w:hAnsi="CG Times" w:eastAsia="Times New Roman" w:cs="Times New Roman"/>
      <w:color w:val="auto"/>
      <w:spacing w:val="-3"/>
      <w:kern w:val="0"/>
      <w:sz w:val="24"/>
      <w:szCs w:val="20"/>
      <w:lang w:val="en-US" w:eastAsia="en-US" w:bidi="ar-SA"/>
    </w:rPr>
  </w:style>
  <w:style w:type="paragraph" w:styleId="WWBodyText2" w:customStyle="1">
    <w:name w:val="WW-Body Text 2"/>
    <w:basedOn w:val="Normal"/>
    <w:qFormat/>
    <w:rsid w:val="004b00af"/>
    <w:pPr>
      <w:suppressAutoHyphens w:val="true"/>
      <w:spacing w:lineRule="auto" w:line="480" w:before="0" w:after="120"/>
    </w:pPr>
    <w:rPr>
      <w:lang w:eastAsia="ar-SA"/>
    </w:rPr>
  </w:style>
  <w:style w:type="paragraph" w:styleId="NormalTahoma" w:customStyle="1">
    <w:name w:val="Normal + Tahoma"/>
    <w:basedOn w:val="Normal"/>
    <w:qFormat/>
    <w:rsid w:val="004b00af"/>
    <w:pPr>
      <w:ind w:left="-720" w:right="-900" w:firstLine="720"/>
    </w:pPr>
    <w:rPr>
      <w:rFonts w:ascii="Tahoma" w:hAnsi="Tahoma" w:cs="Tahoma"/>
    </w:rPr>
  </w:style>
  <w:style w:type="paragraph" w:styleId="CarCar" w:customStyle="1">
    <w:name w:val="Car Car"/>
    <w:basedOn w:val="Normal"/>
    <w:qFormat/>
    <w:rsid w:val="004b00af"/>
    <w:pPr>
      <w:spacing w:lineRule="exact" w:line="240" w:before="0" w:after="160"/>
    </w:pPr>
    <w:rPr>
      <w:rFonts w:ascii="Verdana" w:hAnsi="Verdana"/>
      <w:i/>
      <w:sz w:val="20"/>
      <w:szCs w:val="20"/>
    </w:rPr>
  </w:style>
  <w:style w:type="paragraph" w:styleId="Style11" w:customStyle="1">
    <w:name w:val="Style1"/>
    <w:basedOn w:val="Normal"/>
    <w:next w:val="PlainText"/>
    <w:qFormat/>
    <w:rsid w:val="004b00af"/>
    <w:pPr>
      <w:jc w:val="center"/>
    </w:pPr>
    <w:rPr>
      <w:rFonts w:ascii="TimesRoman" w:hAnsi="TimesRoman"/>
      <w:sz w:val="28"/>
      <w:szCs w:val="20"/>
      <w:lang w:val="sr-CS"/>
    </w:rPr>
  </w:style>
  <w:style w:type="paragraph" w:styleId="26" w:customStyle="1">
    <w:name w:val="_26"/>
    <w:qFormat/>
    <w:rsid w:val="004b00af"/>
    <w:pPr>
      <w:widowControl w:val="false"/>
      <w:bidi w:val="0"/>
      <w:spacing w:lineRule="auto" w:line="240" w:before="0" w:after="0"/>
      <w:jc w:val="both"/>
    </w:pPr>
    <w:rPr>
      <w:rFonts w:ascii="YU Times New Roman" w:hAnsi="YU Times New Roman" w:eastAsia="Times New Roman" w:cs="Times New Roman"/>
      <w:color w:val="auto"/>
      <w:kern w:val="0"/>
      <w:sz w:val="24"/>
      <w:szCs w:val="20"/>
      <w:lang w:val="en-US" w:eastAsia="en-US" w:bidi="ar-SA"/>
    </w:rPr>
  </w:style>
  <w:style w:type="paragraph" w:styleId="NT" w:customStyle="1">
    <w:name w:val="NT"/>
    <w:qFormat/>
    <w:rsid w:val="004b00af"/>
    <w:pPr>
      <w:widowControl w:val="false"/>
      <w:bidi w:val="0"/>
      <w:spacing w:lineRule="exact" w:line="230" w:before="144" w:after="0"/>
      <w:jc w:val="both"/>
    </w:pPr>
    <w:rPr>
      <w:rFonts w:ascii="Courier" w:hAnsi="Courier" w:eastAsia="Times New Roman" w:cs="Times New Roman"/>
      <w:color w:val="auto"/>
      <w:kern w:val="0"/>
      <w:sz w:val="24"/>
      <w:szCs w:val="20"/>
      <w:lang w:val="en-AU" w:eastAsia="en-US" w:bidi="ar-SA"/>
    </w:rPr>
  </w:style>
  <w:style w:type="paragraph" w:styleId="Normal1" w:customStyle="1">
    <w:name w:val="Normal1"/>
    <w:basedOn w:val="Normal"/>
    <w:qFormat/>
    <w:rsid w:val="004b00af"/>
    <w:pPr/>
    <w:rPr>
      <w:rFonts w:ascii="Dutch-Roman" w:hAnsi="Dutch-Roman"/>
    </w:rPr>
  </w:style>
  <w:style w:type="paragraph" w:styleId="ListBullet3">
    <w:name w:val="List Bullet 3"/>
    <w:basedOn w:val="Normal"/>
    <w:autoRedefine/>
    <w:qFormat/>
    <w:rsid w:val="004b00af"/>
    <w:pPr/>
    <w:rPr>
      <w:sz w:val="20"/>
      <w:szCs w:val="20"/>
      <w:lang w:val="en-GB"/>
    </w:rPr>
  </w:style>
  <w:style w:type="paragraph" w:styleId="BulletList" w:customStyle="1">
    <w:name w:val="Bullet List"/>
    <w:basedOn w:val="Normal"/>
    <w:qFormat/>
    <w:rsid w:val="004b00af"/>
    <w:pPr>
      <w:widowControl w:val="false"/>
      <w:spacing w:before="240" w:after="0"/>
      <w:jc w:val="both"/>
    </w:pPr>
    <w:rPr>
      <w:szCs w:val="20"/>
      <w:lang w:val="en-GB"/>
    </w:rPr>
  </w:style>
  <w:style w:type="paragraph" w:styleId="BulletList2" w:customStyle="1">
    <w:name w:val="Bullet List 2"/>
    <w:basedOn w:val="Normal"/>
    <w:qFormat/>
    <w:rsid w:val="004b00af"/>
    <w:pPr>
      <w:widowControl w:val="false"/>
      <w:spacing w:before="240" w:after="0"/>
      <w:jc w:val="both"/>
    </w:pPr>
    <w:rPr>
      <w:sz w:val="22"/>
      <w:szCs w:val="20"/>
      <w:lang w:val="en-GB"/>
    </w:rPr>
  </w:style>
  <w:style w:type="paragraph" w:styleId="TA" w:customStyle="1">
    <w:name w:val="TA"/>
    <w:link w:val="TAChar"/>
    <w:qFormat/>
    <w:rsid w:val="004b00af"/>
    <w:pPr>
      <w:widowControl w:val="false"/>
      <w:bidi w:val="0"/>
      <w:spacing w:lineRule="exact" w:line="180" w:before="80" w:after="0"/>
      <w:jc w:val="left"/>
    </w:pPr>
    <w:rPr>
      <w:rFonts w:ascii="Courier" w:hAnsi="Courier" w:eastAsia="Times New Roman" w:cs="Times New Roman"/>
      <w:color w:val="auto"/>
      <w:kern w:val="0"/>
      <w:sz w:val="24"/>
      <w:szCs w:val="20"/>
      <w:lang w:val="en-AU" w:eastAsia="en-US" w:bidi="ar-SA"/>
    </w:rPr>
  </w:style>
  <w:style w:type="paragraph" w:styleId="Podnaslov">
    <w:name w:val="Subtitle"/>
    <w:basedOn w:val="Normal"/>
    <w:link w:val="SubtitleChar"/>
    <w:qFormat/>
    <w:rsid w:val="004b00af"/>
    <w:pPr>
      <w:spacing w:lineRule="atLeast" w:line="240"/>
    </w:pPr>
    <w:rPr>
      <w:b/>
      <w:szCs w:val="20"/>
    </w:rPr>
  </w:style>
  <w:style w:type="paragraph" w:styleId="Paragraph2" w:customStyle="1">
    <w:name w:val="Paragraph 2"/>
    <w:qFormat/>
    <w:rsid w:val="004b00af"/>
    <w:pPr>
      <w:widowControl/>
      <w:tabs>
        <w:tab w:val="clear" w:pos="720"/>
        <w:tab w:val="left" w:pos="-720" w:leader="none"/>
      </w:tabs>
      <w:suppressAutoHyphens w:val="true"/>
      <w:overflowPunct w:val="true"/>
      <w:bidi w:val="0"/>
      <w:spacing w:lineRule="auto" w:line="240" w:before="0" w:after="0"/>
      <w:jc w:val="left"/>
      <w:textAlignment w:val="baseline"/>
    </w:pPr>
    <w:rPr>
      <w:rFonts w:ascii="Times New Roman" w:hAnsi="Times New Roman" w:eastAsia="Times New Roman" w:cs="Times New Roman"/>
      <w:color w:val="auto"/>
      <w:kern w:val="0"/>
      <w:sz w:val="24"/>
      <w:szCs w:val="20"/>
      <w:lang w:val="en-US" w:eastAsia="en-US" w:bidi="ar-SA"/>
    </w:rPr>
  </w:style>
  <w:style w:type="paragraph" w:styleId="Literatura" w:customStyle="1">
    <w:name w:val="Literatura"/>
    <w:basedOn w:val="Normal"/>
    <w:qFormat/>
    <w:rsid w:val="004b00af"/>
    <w:pPr>
      <w:tabs>
        <w:tab w:val="clear" w:pos="720"/>
        <w:tab w:val="left" w:pos="360" w:leader="none"/>
      </w:tabs>
      <w:ind w:left="360" w:hanging="360"/>
      <w:jc w:val="both"/>
    </w:pPr>
    <w:rPr>
      <w:rFonts w:ascii="Arial" w:hAnsi="Arial"/>
      <w:sz w:val="20"/>
      <w:szCs w:val="20"/>
      <w:lang w:val="hr-HR"/>
    </w:rPr>
  </w:style>
  <w:style w:type="paragraph" w:styleId="NaslovGlave1" w:customStyle="1">
    <w:name w:val="Naslov Glave 1"/>
    <w:basedOn w:val="Normal"/>
    <w:qFormat/>
    <w:rsid w:val="004b00af"/>
    <w:pPr>
      <w:pageBreakBefore/>
      <w:pBdr>
        <w:bottom w:val="single" w:sz="4" w:space="20" w:color="000000"/>
      </w:pBdr>
      <w:tabs>
        <w:tab w:val="left" w:pos="720" w:leader="none"/>
        <w:tab w:val="left" w:pos="750" w:leader="none"/>
      </w:tabs>
      <w:ind w:left="357" w:hanging="357"/>
    </w:pPr>
    <w:rPr>
      <w:b/>
      <w:sz w:val="48"/>
      <w:lang w:eastAsia="sr-Latn-CS"/>
    </w:rPr>
  </w:style>
  <w:style w:type="paragraph" w:styleId="Date1" w:customStyle="1">
    <w:name w:val="Date1"/>
    <w:basedOn w:val="Normal"/>
    <w:qFormat/>
    <w:rsid w:val="004b00af"/>
    <w:pPr>
      <w:spacing w:beforeAutospacing="1" w:afterAutospacing="1"/>
    </w:pPr>
    <w:rPr/>
  </w:style>
  <w:style w:type="paragraph" w:styleId="Source" w:customStyle="1">
    <w:name w:val="source"/>
    <w:basedOn w:val="Normal"/>
    <w:qFormat/>
    <w:rsid w:val="004b00af"/>
    <w:pPr>
      <w:spacing w:beforeAutospacing="1" w:afterAutospacing="1"/>
    </w:pPr>
    <w:rPr/>
  </w:style>
  <w:style w:type="paragraph" w:styleId="CRTICE" w:customStyle="1">
    <w:name w:val="CRTICE"/>
    <w:basedOn w:val="Normal"/>
    <w:qFormat/>
    <w:rsid w:val="004b00af"/>
    <w:pPr>
      <w:spacing w:lineRule="auto" w:line="252" w:before="0" w:after="40"/>
      <w:ind w:left="284" w:hanging="284"/>
      <w:jc w:val="both"/>
    </w:pPr>
    <w:rPr>
      <w:rFonts w:ascii="Cir SwissCond" w:hAnsi="Cir SwissCond"/>
      <w:sz w:val="23"/>
      <w:lang w:val="hr-HR"/>
    </w:rPr>
  </w:style>
  <w:style w:type="paragraph" w:styleId="Tabelanaziv" w:customStyle="1">
    <w:name w:val="Tabela-naziv"/>
    <w:basedOn w:val="Normal"/>
    <w:link w:val="Tabela-nazivChar"/>
    <w:qFormat/>
    <w:rsid w:val="004b00af"/>
    <w:pPr>
      <w:spacing w:lineRule="auto" w:line="252" w:before="0" w:after="60"/>
      <w:jc w:val="both"/>
    </w:pPr>
    <w:rPr>
      <w:rFonts w:ascii="Cir SwissCond" w:hAnsi="Cir SwissCond"/>
      <w:i/>
      <w:sz w:val="22"/>
    </w:rPr>
  </w:style>
  <w:style w:type="paragraph" w:styleId="Buliti" w:customStyle="1">
    <w:name w:val="buliti"/>
    <w:basedOn w:val="CRTICE"/>
    <w:qFormat/>
    <w:rsid w:val="004b00af"/>
    <w:pPr/>
    <w:rPr/>
  </w:style>
  <w:style w:type="paragraph" w:styleId="Slikanaz" w:customStyle="1">
    <w:name w:val="slika-naz"/>
    <w:basedOn w:val="Normal"/>
    <w:qFormat/>
    <w:rsid w:val="004b00af"/>
    <w:pPr>
      <w:keepNext w:val="true"/>
      <w:tabs>
        <w:tab w:val="clear" w:pos="720"/>
        <w:tab w:val="left" w:pos="567" w:leader="none"/>
      </w:tabs>
      <w:spacing w:lineRule="auto" w:line="252" w:before="0" w:after="200"/>
      <w:jc w:val="center"/>
      <w:outlineLvl w:val="0"/>
    </w:pPr>
    <w:rPr>
      <w:rFonts w:ascii="Cir SwissCond" w:hAnsi="Cir SwissCond"/>
      <w:i/>
      <w:sz w:val="21"/>
      <w:szCs w:val="20"/>
      <w:lang w:val="sr-Latn-CS"/>
    </w:rPr>
  </w:style>
  <w:style w:type="paragraph" w:styleId="Sadraj4">
    <w:name w:val="TOC 4"/>
    <w:basedOn w:val="Normal"/>
    <w:next w:val="Normal"/>
    <w:autoRedefine/>
    <w:rsid w:val="004b00af"/>
    <w:pPr>
      <w:tabs>
        <w:tab w:val="clear" w:pos="720"/>
        <w:tab w:val="right" w:pos="9072" w:leader="dot"/>
      </w:tabs>
      <w:spacing w:before="20" w:after="20"/>
      <w:ind w:left="1361" w:hanging="510"/>
    </w:pPr>
    <w:rPr>
      <w:rFonts w:ascii="Cir SwissCond" w:hAnsi="Cir SwissCond"/>
      <w:b/>
      <w:i/>
      <w:sz w:val="22"/>
      <w:szCs w:val="23"/>
      <w:lang w:val="en-GB"/>
    </w:rPr>
  </w:style>
  <w:style w:type="paragraph" w:styleId="Sadraj5">
    <w:name w:val="TOC 5"/>
    <w:basedOn w:val="Normal"/>
    <w:next w:val="Normal"/>
    <w:autoRedefine/>
    <w:uiPriority w:val="39"/>
    <w:rsid w:val="004b00af"/>
    <w:pPr>
      <w:ind w:left="840" w:hanging="0"/>
    </w:pPr>
    <w:rPr>
      <w:sz w:val="20"/>
      <w:szCs w:val="20"/>
      <w:lang w:val="en-GB"/>
    </w:rPr>
  </w:style>
  <w:style w:type="paragraph" w:styleId="Sadraj6">
    <w:name w:val="TOC 6"/>
    <w:basedOn w:val="Normal"/>
    <w:next w:val="Normal"/>
    <w:autoRedefine/>
    <w:rsid w:val="004b00af"/>
    <w:pPr>
      <w:ind w:left="1050" w:hanging="0"/>
    </w:pPr>
    <w:rPr>
      <w:sz w:val="20"/>
      <w:szCs w:val="20"/>
      <w:lang w:val="en-GB"/>
    </w:rPr>
  </w:style>
  <w:style w:type="paragraph" w:styleId="Sadraj7">
    <w:name w:val="TOC 7"/>
    <w:basedOn w:val="Normal"/>
    <w:next w:val="Normal"/>
    <w:autoRedefine/>
    <w:rsid w:val="004b00af"/>
    <w:pPr>
      <w:ind w:left="1260" w:hanging="0"/>
    </w:pPr>
    <w:rPr>
      <w:sz w:val="20"/>
      <w:szCs w:val="20"/>
      <w:lang w:val="en-GB"/>
    </w:rPr>
  </w:style>
  <w:style w:type="paragraph" w:styleId="Sadraj8">
    <w:name w:val="TOC 8"/>
    <w:basedOn w:val="Normal"/>
    <w:next w:val="Normal"/>
    <w:autoRedefine/>
    <w:rsid w:val="004b00af"/>
    <w:pPr>
      <w:ind w:left="1470" w:hanging="0"/>
    </w:pPr>
    <w:rPr>
      <w:sz w:val="20"/>
      <w:szCs w:val="20"/>
      <w:lang w:val="en-GB"/>
    </w:rPr>
  </w:style>
  <w:style w:type="paragraph" w:styleId="Sadraj9">
    <w:name w:val="TOC 9"/>
    <w:basedOn w:val="Normal"/>
    <w:next w:val="Normal"/>
    <w:autoRedefine/>
    <w:rsid w:val="004b00af"/>
    <w:pPr>
      <w:ind w:left="1680" w:hanging="0"/>
    </w:pPr>
    <w:rPr>
      <w:sz w:val="20"/>
      <w:szCs w:val="20"/>
      <w:lang w:val="en-GB"/>
    </w:rPr>
  </w:style>
  <w:style w:type="paragraph" w:styleId="Tabele" w:customStyle="1">
    <w:name w:val="tabele"/>
    <w:basedOn w:val="Normal"/>
    <w:qFormat/>
    <w:rsid w:val="004b00af"/>
    <w:pPr>
      <w:keepNext w:val="true"/>
      <w:spacing w:before="120" w:after="120"/>
    </w:pPr>
    <w:rPr>
      <w:rFonts w:ascii="CHelvPlain" w:hAnsi="CHelvPlain"/>
      <w:b/>
      <w:i/>
      <w:sz w:val="20"/>
      <w:szCs w:val="20"/>
      <w:lang w:val="hr-HR"/>
    </w:rPr>
  </w:style>
  <w:style w:type="paragraph" w:styleId="Jupar" w:customStyle="1">
    <w:name w:val="jupar"/>
    <w:basedOn w:val="Normal"/>
    <w:qFormat/>
    <w:rsid w:val="004b00af"/>
    <w:pPr>
      <w:spacing w:lineRule="auto" w:line="360" w:before="120" w:after="120"/>
    </w:pPr>
    <w:rPr>
      <w:rFonts w:ascii="YU HelveticaPlain" w:hAnsi="YU HelveticaPlain"/>
      <w:sz w:val="22"/>
      <w:szCs w:val="20"/>
    </w:rPr>
  </w:style>
  <w:style w:type="paragraph" w:styleId="Brojevi" w:customStyle="1">
    <w:name w:val="brojevi"/>
    <w:basedOn w:val="CRTICE"/>
    <w:qFormat/>
    <w:rsid w:val="004b00af"/>
    <w:pPr>
      <w:tabs>
        <w:tab w:val="clear" w:pos="720"/>
      </w:tabs>
      <w:ind w:left="340" w:hanging="340"/>
    </w:pPr>
    <w:rPr/>
  </w:style>
  <w:style w:type="paragraph" w:styleId="Style21" w:customStyle="1">
    <w:name w:val="Style2"/>
    <w:basedOn w:val="CRTICE"/>
    <w:qFormat/>
    <w:rsid w:val="004b00af"/>
    <w:pPr>
      <w:spacing w:before="0" w:after="20"/>
    </w:pPr>
    <w:rPr/>
  </w:style>
  <w:style w:type="paragraph" w:styleId="Bulit" w:customStyle="1">
    <w:name w:val="bulit"/>
    <w:basedOn w:val="Normal"/>
    <w:qFormat/>
    <w:rsid w:val="004b00af"/>
    <w:pPr>
      <w:tabs>
        <w:tab w:val="clear" w:pos="720"/>
        <w:tab w:val="left" w:pos="360" w:leader="none"/>
      </w:tabs>
      <w:spacing w:lineRule="auto" w:line="252" w:before="0" w:after="40"/>
      <w:ind w:left="284" w:hanging="284"/>
      <w:jc w:val="both"/>
    </w:pPr>
    <w:rPr>
      <w:rFonts w:ascii="Cir SwissCond" w:hAnsi="Cir SwissCond"/>
      <w:sz w:val="23"/>
    </w:rPr>
  </w:style>
  <w:style w:type="paragraph" w:styleId="ListNumber4">
    <w:name w:val="List Number 4"/>
    <w:basedOn w:val="Normal"/>
    <w:qFormat/>
    <w:rsid w:val="004b00af"/>
    <w:pPr>
      <w:tabs>
        <w:tab w:val="clear" w:pos="720"/>
        <w:tab w:val="left" w:pos="1209" w:leader="none"/>
      </w:tabs>
      <w:spacing w:lineRule="auto" w:line="252" w:before="0" w:after="120"/>
      <w:ind w:left="1209" w:hanging="360"/>
      <w:jc w:val="both"/>
    </w:pPr>
    <w:rPr>
      <w:rFonts w:ascii="Yu Times" w:hAnsi="Yu Times"/>
      <w:sz w:val="23"/>
      <w:szCs w:val="20"/>
      <w:lang w:val="sr-CS"/>
    </w:rPr>
  </w:style>
  <w:style w:type="paragraph" w:styleId="Tabnaz" w:customStyle="1">
    <w:name w:val="tab-naz"/>
    <w:basedOn w:val="Stilnaslova1"/>
    <w:qFormat/>
    <w:rsid w:val="004b00af"/>
    <w:pPr>
      <w:keepLines w:val="false"/>
      <w:numPr>
        <w:ilvl w:val="0"/>
        <w:numId w:val="0"/>
      </w:numPr>
      <w:tabs>
        <w:tab w:val="clear" w:pos="720"/>
        <w:tab w:val="left" w:pos="567" w:leader="none"/>
        <w:tab w:val="left" w:pos="1080" w:leader="none"/>
      </w:tabs>
      <w:spacing w:before="120" w:after="120"/>
      <w:ind w:left="1080" w:hanging="0"/>
      <w:jc w:val="both"/>
    </w:pPr>
    <w:rPr>
      <w:rFonts w:ascii="CHelvPlain" w:hAnsi="CHelvPlain" w:eastAsia="Times New Roman" w:cs="Times New Roman"/>
      <w:bCs w:val="false"/>
      <w:i/>
      <w:sz w:val="20"/>
      <w:szCs w:val="20"/>
    </w:rPr>
  </w:style>
  <w:style w:type="paragraph" w:styleId="BodyText21" w:customStyle="1">
    <w:name w:val="Body Text 21"/>
    <w:basedOn w:val="Normal"/>
    <w:qFormat/>
    <w:rsid w:val="004b00af"/>
    <w:pPr>
      <w:tabs>
        <w:tab w:val="clear" w:pos="720"/>
        <w:tab w:val="left" w:pos="0" w:leader="none"/>
        <w:tab w:val="right" w:pos="8953" w:leader="none"/>
      </w:tabs>
      <w:spacing w:before="0" w:after="120"/>
      <w:jc w:val="both"/>
    </w:pPr>
    <w:rPr>
      <w:rFonts w:ascii="CHelvPlain" w:hAnsi="CHelvPlain"/>
      <w:spacing w:val="-3"/>
      <w:sz w:val="21"/>
      <w:szCs w:val="20"/>
      <w:lang w:val="hr-HR"/>
    </w:rPr>
  </w:style>
  <w:style w:type="paragraph" w:styleId="Bulnum" w:customStyle="1">
    <w:name w:val="bul-num"/>
    <w:basedOn w:val="Normal"/>
    <w:qFormat/>
    <w:rsid w:val="004b00af"/>
    <w:pPr>
      <w:tabs>
        <w:tab w:val="clear" w:pos="720"/>
        <w:tab w:val="left" w:pos="426" w:leader="none"/>
      </w:tabs>
      <w:spacing w:before="0" w:after="60"/>
      <w:ind w:left="426" w:hanging="426"/>
      <w:jc w:val="both"/>
    </w:pPr>
    <w:rPr>
      <w:rFonts w:ascii="CHelvPlain" w:hAnsi="CHelvPlain"/>
      <w:sz w:val="21"/>
      <w:szCs w:val="20"/>
      <w:lang w:val="en-GB"/>
    </w:rPr>
  </w:style>
  <w:style w:type="paragraph" w:styleId="Bulnum1" w:customStyle="1">
    <w:name w:val="bul-num-"/>
    <w:basedOn w:val="Bulnum"/>
    <w:qFormat/>
    <w:rsid w:val="004b00af"/>
    <w:pPr>
      <w:tabs>
        <w:tab w:val="clear" w:pos="426"/>
        <w:tab w:val="left" w:pos="567" w:leader="none"/>
      </w:tabs>
      <w:spacing w:before="0" w:after="120"/>
      <w:ind w:left="567" w:hanging="567"/>
    </w:pPr>
    <w:rPr/>
  </w:style>
  <w:style w:type="paragraph" w:styleId="Normbul" w:customStyle="1">
    <w:name w:val="norm-bul"/>
    <w:basedOn w:val="Normal"/>
    <w:qFormat/>
    <w:rsid w:val="004b00af"/>
    <w:pPr>
      <w:spacing w:before="0" w:after="40"/>
      <w:jc w:val="both"/>
    </w:pPr>
    <w:rPr>
      <w:rFonts w:ascii="CHelvPlain" w:hAnsi="CHelvPlain"/>
      <w:sz w:val="21"/>
      <w:szCs w:val="20"/>
      <w:lang w:val="en-GB"/>
    </w:rPr>
  </w:style>
  <w:style w:type="paragraph" w:styleId="Bulmalo" w:customStyle="1">
    <w:name w:val="bul-malo"/>
    <w:basedOn w:val="Normal"/>
    <w:qFormat/>
    <w:rsid w:val="004b00af"/>
    <w:pPr>
      <w:spacing w:lineRule="auto" w:line="264"/>
      <w:ind w:left="284" w:hanging="284"/>
      <w:jc w:val="both"/>
    </w:pPr>
    <w:rPr>
      <w:rFonts w:ascii="CHelvPlain" w:hAnsi="CHelvPlain"/>
      <w:sz w:val="21"/>
      <w:szCs w:val="20"/>
      <w:lang w:val="en-GB"/>
    </w:rPr>
  </w:style>
  <w:style w:type="paragraph" w:styleId="Bulvel" w:customStyle="1">
    <w:name w:val="bul-vel"/>
    <w:basedOn w:val="Bulmalo"/>
    <w:qFormat/>
    <w:rsid w:val="004b00af"/>
    <w:pPr>
      <w:tabs>
        <w:tab w:val="clear" w:pos="720"/>
        <w:tab w:val="left" w:pos="-2835" w:leader="none"/>
      </w:tabs>
      <w:spacing w:before="0" w:after="120"/>
    </w:pPr>
    <w:rPr/>
  </w:style>
  <w:style w:type="paragraph" w:styleId="Normpar" w:customStyle="1">
    <w:name w:val="Norm-par"/>
    <w:basedOn w:val="Normal"/>
    <w:qFormat/>
    <w:rsid w:val="004b00af"/>
    <w:pPr>
      <w:spacing w:lineRule="auto" w:line="264" w:before="0" w:after="60"/>
      <w:jc w:val="both"/>
    </w:pPr>
    <w:rPr>
      <w:rFonts w:ascii="CHelvPlain" w:hAnsi="CHelvPlain"/>
      <w:sz w:val="21"/>
      <w:szCs w:val="20"/>
      <w:lang w:val="en-GB"/>
    </w:rPr>
  </w:style>
  <w:style w:type="paragraph" w:styleId="Crticevel" w:customStyle="1">
    <w:name w:val="crtice-vel"/>
    <w:basedOn w:val="Normal"/>
    <w:qFormat/>
    <w:rsid w:val="004b00af"/>
    <w:pPr>
      <w:spacing w:lineRule="auto" w:line="264" w:before="0" w:after="60"/>
      <w:ind w:left="360" w:hanging="360"/>
      <w:jc w:val="both"/>
    </w:pPr>
    <w:rPr>
      <w:rFonts w:ascii="TimesC DzComm" w:hAnsi="TimesC DzComm"/>
      <w:sz w:val="22"/>
      <w:szCs w:val="20"/>
      <w:lang w:val="hr-HR"/>
    </w:rPr>
  </w:style>
  <w:style w:type="paragraph" w:styleId="Crtice1" w:customStyle="1">
    <w:name w:val="crtice"/>
    <w:basedOn w:val="PlainText"/>
    <w:qFormat/>
    <w:rsid w:val="004b00af"/>
    <w:pPr>
      <w:widowControl/>
      <w:tabs>
        <w:tab w:val="clear" w:pos="720"/>
        <w:tab w:val="left" w:pos="284" w:leader="none"/>
      </w:tabs>
      <w:ind w:left="284" w:hanging="284"/>
    </w:pPr>
    <w:rPr>
      <w:rFonts w:ascii="CHelvPlain" w:hAnsi="CHelvPlain"/>
      <w:sz w:val="21"/>
      <w:lang w:val="en-GB"/>
    </w:rPr>
  </w:style>
  <w:style w:type="paragraph" w:styleId="Crtice2" w:customStyle="1">
    <w:name w:val="crtice-"/>
    <w:basedOn w:val="Crtice1"/>
    <w:qFormat/>
    <w:rsid w:val="004b00af"/>
    <w:pPr>
      <w:spacing w:before="0" w:after="120"/>
    </w:pPr>
    <w:rPr/>
  </w:style>
  <w:style w:type="paragraph" w:styleId="Xl24" w:customStyle="1">
    <w:name w:val="xl24"/>
    <w:basedOn w:val="Normal"/>
    <w:qFormat/>
    <w:rsid w:val="004b00af"/>
    <w:pPr>
      <w:spacing w:beforeAutospacing="1" w:afterAutospacing="1"/>
    </w:pPr>
    <w:rPr>
      <w:rFonts w:ascii="Cir SwissCond" w:hAnsi="Cir SwissCond"/>
    </w:rPr>
  </w:style>
  <w:style w:type="paragraph" w:styleId="Xl25" w:customStyle="1">
    <w:name w:val="xl25"/>
    <w:basedOn w:val="Normal"/>
    <w:qFormat/>
    <w:rsid w:val="004b00af"/>
    <w:pPr>
      <w:spacing w:beforeAutospacing="1" w:afterAutospacing="1"/>
    </w:pPr>
    <w:rPr>
      <w:rFonts w:ascii="Cir SwissCond" w:hAnsi="Cir SwissCond"/>
    </w:rPr>
  </w:style>
  <w:style w:type="paragraph" w:styleId="Xl26" w:customStyle="1">
    <w:name w:val="xl26"/>
    <w:basedOn w:val="Normal"/>
    <w:qFormat/>
    <w:rsid w:val="004b00af"/>
    <w:pPr>
      <w:pBdr>
        <w:top w:val="single" w:sz="4" w:space="0" w:color="000000"/>
        <w:left w:val="single" w:sz="4"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27" w:customStyle="1">
    <w:name w:val="xl27"/>
    <w:basedOn w:val="Normal"/>
    <w:qFormat/>
    <w:rsid w:val="004b00af"/>
    <w:pPr>
      <w:pBdr>
        <w:top w:val="single" w:sz="4" w:space="0" w:color="000000"/>
        <w:left w:val="single" w:sz="4" w:space="0" w:color="000000"/>
        <w:right w:val="single" w:sz="4" w:space="0" w:color="000000"/>
      </w:pBdr>
      <w:spacing w:beforeAutospacing="1" w:afterAutospacing="1"/>
      <w:jc w:val="center"/>
      <w:textAlignment w:val="center"/>
    </w:pPr>
    <w:rPr>
      <w:rFonts w:ascii="Cir SwissCond" w:hAnsi="Cir SwissCond"/>
      <w:b/>
      <w:bCs/>
    </w:rPr>
  </w:style>
  <w:style w:type="paragraph" w:styleId="Xl28" w:customStyle="1">
    <w:name w:val="xl28"/>
    <w:basedOn w:val="Normal"/>
    <w:qFormat/>
    <w:rsid w:val="004b00af"/>
    <w:pPr>
      <w:pBdr>
        <w:top w:val="double" w:sz="6" w:space="0" w:color="000000"/>
        <w:left w:val="single" w:sz="4" w:space="0" w:color="000000"/>
        <w:right w:val="single" w:sz="4" w:space="0" w:color="000000"/>
      </w:pBdr>
      <w:spacing w:beforeAutospacing="1" w:afterAutospacing="1"/>
      <w:jc w:val="center"/>
      <w:textAlignment w:val="center"/>
    </w:pPr>
    <w:rPr>
      <w:rFonts w:ascii="Cir SwissCond" w:hAnsi="Cir SwissCond"/>
      <w:b/>
      <w:bCs/>
    </w:rPr>
  </w:style>
  <w:style w:type="paragraph" w:styleId="Xl29" w:customStyle="1">
    <w:name w:val="xl29"/>
    <w:basedOn w:val="Normal"/>
    <w:qFormat/>
    <w:rsid w:val="004b00af"/>
    <w:pPr>
      <w:pBdr>
        <w:left w:val="single" w:sz="4" w:space="0" w:color="000000"/>
        <w:right w:val="single" w:sz="4" w:space="0" w:color="000000"/>
      </w:pBdr>
      <w:spacing w:beforeAutospacing="1" w:afterAutospacing="1"/>
      <w:jc w:val="center"/>
      <w:textAlignment w:val="center"/>
    </w:pPr>
    <w:rPr>
      <w:rFonts w:ascii="Cir SwissCond" w:hAnsi="Cir SwissCond"/>
      <w:b/>
      <w:bCs/>
    </w:rPr>
  </w:style>
  <w:style w:type="paragraph" w:styleId="Xl30" w:customStyle="1">
    <w:name w:val="xl30"/>
    <w:basedOn w:val="Normal"/>
    <w:qFormat/>
    <w:rsid w:val="004b00af"/>
    <w:pPr>
      <w:pBdr>
        <w:top w:val="single" w:sz="4" w:space="0" w:color="000000"/>
        <w:left w:val="single" w:sz="4" w:space="0" w:color="000000"/>
        <w:bottom w:val="dashed" w:sz="4" w:space="0" w:color="000000"/>
        <w:right w:val="single" w:sz="4" w:space="0" w:color="000000"/>
      </w:pBdr>
      <w:spacing w:beforeAutospacing="1" w:afterAutospacing="1"/>
      <w:jc w:val="center"/>
      <w:textAlignment w:val="center"/>
    </w:pPr>
    <w:rPr>
      <w:rFonts w:ascii="Cir SwissCond" w:hAnsi="Cir SwissCond"/>
      <w:b/>
      <w:bCs/>
    </w:rPr>
  </w:style>
  <w:style w:type="paragraph" w:styleId="Xl31" w:customStyle="1">
    <w:name w:val="xl31"/>
    <w:basedOn w:val="Normal"/>
    <w:qFormat/>
    <w:rsid w:val="004b00af"/>
    <w:pPr>
      <w:pBdr>
        <w:left w:val="single" w:sz="4" w:space="0" w:color="000000"/>
        <w:bottom w:val="single" w:sz="8" w:space="0" w:color="000000"/>
        <w:right w:val="single" w:sz="4" w:space="0" w:color="000000"/>
      </w:pBdr>
      <w:spacing w:beforeAutospacing="1" w:afterAutospacing="1"/>
      <w:jc w:val="center"/>
      <w:textAlignment w:val="center"/>
    </w:pPr>
    <w:rPr>
      <w:rFonts w:ascii="Cir SwissCond" w:hAnsi="Cir SwissCond"/>
      <w:b/>
      <w:bCs/>
    </w:rPr>
  </w:style>
  <w:style w:type="paragraph" w:styleId="Xl32" w:customStyle="1">
    <w:name w:val="xl32"/>
    <w:basedOn w:val="Normal"/>
    <w:qFormat/>
    <w:rsid w:val="004b00af"/>
    <w:pPr>
      <w:pBdr>
        <w:top w:val="single" w:sz="8" w:space="0" w:color="000000"/>
        <w:left w:val="single" w:sz="4" w:space="0" w:color="000000"/>
        <w:right w:val="single" w:sz="4" w:space="0" w:color="000000"/>
      </w:pBdr>
      <w:spacing w:beforeAutospacing="1" w:afterAutospacing="1"/>
      <w:jc w:val="center"/>
      <w:textAlignment w:val="center"/>
    </w:pPr>
    <w:rPr>
      <w:rFonts w:ascii="Cir SwissCond" w:hAnsi="Cir SwissCond"/>
      <w:b/>
      <w:bCs/>
    </w:rPr>
  </w:style>
  <w:style w:type="paragraph" w:styleId="Xl33" w:customStyle="1">
    <w:name w:val="xl33"/>
    <w:basedOn w:val="Normal"/>
    <w:qFormat/>
    <w:rsid w:val="004b00af"/>
    <w:pPr>
      <w:pBdr>
        <w:left w:val="single" w:sz="4" w:space="0" w:color="000000"/>
        <w:bottom w:val="double" w:sz="6" w:space="0" w:color="000000"/>
        <w:right w:val="single" w:sz="4" w:space="0" w:color="000000"/>
      </w:pBdr>
      <w:spacing w:beforeAutospacing="1" w:afterAutospacing="1"/>
      <w:jc w:val="center"/>
      <w:textAlignment w:val="center"/>
    </w:pPr>
    <w:rPr>
      <w:rFonts w:ascii="Cir SwissCond" w:hAnsi="Cir SwissCond"/>
      <w:b/>
      <w:bCs/>
    </w:rPr>
  </w:style>
  <w:style w:type="paragraph" w:styleId="Xl34" w:customStyle="1">
    <w:name w:val="xl34"/>
    <w:basedOn w:val="Normal"/>
    <w:qFormat/>
    <w:rsid w:val="004b00af"/>
    <w:pPr>
      <w:spacing w:beforeAutospacing="1" w:afterAutospacing="1"/>
      <w:jc w:val="center"/>
      <w:textAlignment w:val="center"/>
    </w:pPr>
    <w:rPr>
      <w:rFonts w:ascii="Cir SwissCond" w:hAnsi="Cir SwissCond"/>
      <w:b/>
      <w:bCs/>
    </w:rPr>
  </w:style>
  <w:style w:type="paragraph" w:styleId="Xl35" w:customStyle="1">
    <w:name w:val="xl35"/>
    <w:basedOn w:val="Normal"/>
    <w:qFormat/>
    <w:rsid w:val="004b00af"/>
    <w:pPr>
      <w:pBdr>
        <w:top w:val="double" w:sz="6" w:space="0" w:color="000000"/>
        <w:left w:val="single" w:sz="4"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36" w:customStyle="1">
    <w:name w:val="xl36"/>
    <w:basedOn w:val="Normal"/>
    <w:qFormat/>
    <w:rsid w:val="004b00af"/>
    <w:pPr>
      <w:pBdr>
        <w:left w:val="single" w:sz="4"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37" w:customStyle="1">
    <w:name w:val="xl37"/>
    <w:basedOn w:val="Normal"/>
    <w:qFormat/>
    <w:rsid w:val="004b00af"/>
    <w:pPr>
      <w:pBdr>
        <w:left w:val="single" w:sz="4" w:space="0" w:color="000000"/>
        <w:bottom w:val="single" w:sz="8"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38" w:customStyle="1">
    <w:name w:val="xl38"/>
    <w:basedOn w:val="Normal"/>
    <w:qFormat/>
    <w:rsid w:val="004b00af"/>
    <w:pPr>
      <w:pBdr>
        <w:top w:val="single" w:sz="8" w:space="0" w:color="000000"/>
        <w:left w:val="single" w:sz="4"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39" w:customStyle="1">
    <w:name w:val="xl39"/>
    <w:basedOn w:val="Normal"/>
    <w:qFormat/>
    <w:rsid w:val="004b00af"/>
    <w:pPr>
      <w:pBdr>
        <w:left w:val="single" w:sz="4" w:space="0" w:color="000000"/>
        <w:bottom w:val="double" w:sz="6"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40" w:customStyle="1">
    <w:name w:val="xl40"/>
    <w:basedOn w:val="Normal"/>
    <w:qFormat/>
    <w:rsid w:val="004b00af"/>
    <w:pPr>
      <w:pBdr>
        <w:top w:val="double" w:sz="6" w:space="0" w:color="000000"/>
        <w:left w:val="single" w:sz="8"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41" w:customStyle="1">
    <w:name w:val="xl41"/>
    <w:basedOn w:val="Normal"/>
    <w:qFormat/>
    <w:rsid w:val="004b00af"/>
    <w:pPr>
      <w:pBdr>
        <w:left w:val="single" w:sz="8"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42" w:customStyle="1">
    <w:name w:val="xl42"/>
    <w:basedOn w:val="Normal"/>
    <w:qFormat/>
    <w:rsid w:val="004b00af"/>
    <w:pPr>
      <w:pBdr>
        <w:left w:val="single" w:sz="8" w:space="0" w:color="000000"/>
        <w:bottom w:val="single" w:sz="8"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43" w:customStyle="1">
    <w:name w:val="xl43"/>
    <w:basedOn w:val="Normal"/>
    <w:qFormat/>
    <w:rsid w:val="004b00af"/>
    <w:pPr>
      <w:pBdr>
        <w:top w:val="single" w:sz="8" w:space="0" w:color="000000"/>
        <w:left w:val="single" w:sz="8"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44" w:customStyle="1">
    <w:name w:val="xl44"/>
    <w:basedOn w:val="Normal"/>
    <w:qFormat/>
    <w:rsid w:val="004b00af"/>
    <w:pPr>
      <w:pBdr>
        <w:left w:val="single" w:sz="8" w:space="0" w:color="000000"/>
        <w:bottom w:val="double" w:sz="6" w:space="0" w:color="000000"/>
        <w:right w:val="single" w:sz="4" w:space="0" w:color="000000"/>
      </w:pBdr>
      <w:shd w:val="pct12" w:color="auto" w:fill="auto"/>
      <w:spacing w:beforeAutospacing="1" w:afterAutospacing="1"/>
      <w:jc w:val="center"/>
      <w:textAlignment w:val="center"/>
    </w:pPr>
    <w:rPr>
      <w:rFonts w:ascii="Cir SwissCond" w:hAnsi="Cir SwissCond"/>
      <w:b/>
      <w:bCs/>
    </w:rPr>
  </w:style>
  <w:style w:type="paragraph" w:styleId="Xl45" w:customStyle="1">
    <w:name w:val="xl45"/>
    <w:basedOn w:val="Normal"/>
    <w:qFormat/>
    <w:rsid w:val="004b00af"/>
    <w:pPr>
      <w:spacing w:beforeAutospacing="1" w:afterAutospacing="1"/>
      <w:jc w:val="center"/>
    </w:pPr>
    <w:rPr>
      <w:rFonts w:ascii="Cir SwissCond" w:hAnsi="Cir SwissCond"/>
    </w:rPr>
  </w:style>
  <w:style w:type="paragraph" w:styleId="Xl46" w:customStyle="1">
    <w:name w:val="xl46"/>
    <w:basedOn w:val="Normal"/>
    <w:qFormat/>
    <w:rsid w:val="004b00af"/>
    <w:pPr>
      <w:spacing w:beforeAutospacing="1" w:afterAutospacing="1"/>
    </w:pPr>
    <w:rPr>
      <w:rFonts w:ascii="Cir SwissCond" w:hAnsi="Cir SwissCond"/>
      <w:color w:val="FF0000"/>
    </w:rPr>
  </w:style>
  <w:style w:type="paragraph" w:styleId="Xl47" w:customStyle="1">
    <w:name w:val="xl47"/>
    <w:basedOn w:val="Normal"/>
    <w:qFormat/>
    <w:rsid w:val="004b00af"/>
    <w:pPr>
      <w:spacing w:beforeAutospacing="1" w:afterAutospacing="1"/>
    </w:pPr>
    <w:rPr>
      <w:rFonts w:ascii="Cir SwissCond" w:hAnsi="Cir SwissCond"/>
      <w:color w:val="FF0000"/>
    </w:rPr>
  </w:style>
  <w:style w:type="paragraph" w:styleId="Xl48" w:customStyle="1">
    <w:name w:val="xl48"/>
    <w:basedOn w:val="Normal"/>
    <w:qFormat/>
    <w:rsid w:val="004b00af"/>
    <w:pPr>
      <w:pBdr>
        <w:top w:val="single" w:sz="8" w:space="0" w:color="000000"/>
        <w:left w:val="single" w:sz="8" w:space="0" w:color="000000"/>
        <w:right w:val="single" w:sz="4" w:space="0" w:color="000000"/>
      </w:pBdr>
      <w:spacing w:beforeAutospacing="1" w:afterAutospacing="1"/>
      <w:jc w:val="center"/>
      <w:textAlignment w:val="center"/>
    </w:pPr>
    <w:rPr>
      <w:rFonts w:ascii="Cir SwissCond" w:hAnsi="Cir SwissCond"/>
      <w:b/>
      <w:bCs/>
    </w:rPr>
  </w:style>
  <w:style w:type="paragraph" w:styleId="Xl49" w:customStyle="1">
    <w:name w:val="xl49"/>
    <w:basedOn w:val="Normal"/>
    <w:qFormat/>
    <w:rsid w:val="004b00af"/>
    <w:pPr>
      <w:pBdr>
        <w:left w:val="single" w:sz="8" w:space="0" w:color="000000"/>
        <w:right w:val="single" w:sz="4" w:space="0" w:color="000000"/>
      </w:pBdr>
      <w:spacing w:beforeAutospacing="1" w:afterAutospacing="1"/>
      <w:jc w:val="center"/>
      <w:textAlignment w:val="center"/>
    </w:pPr>
    <w:rPr>
      <w:rFonts w:ascii="Arial Unicode MS" w:hAnsi="Arial Unicode MS"/>
    </w:rPr>
  </w:style>
  <w:style w:type="paragraph" w:styleId="Xl50" w:customStyle="1">
    <w:name w:val="xl50"/>
    <w:basedOn w:val="Normal"/>
    <w:qFormat/>
    <w:rsid w:val="004b00af"/>
    <w:pPr>
      <w:pBdr>
        <w:left w:val="single" w:sz="8" w:space="0" w:color="000000"/>
        <w:bottom w:val="double" w:sz="6" w:space="0" w:color="000000"/>
        <w:right w:val="single" w:sz="4" w:space="0" w:color="000000"/>
      </w:pBdr>
      <w:spacing w:beforeAutospacing="1" w:afterAutospacing="1"/>
      <w:jc w:val="center"/>
      <w:textAlignment w:val="center"/>
    </w:pPr>
    <w:rPr>
      <w:rFonts w:ascii="Arial Unicode MS" w:hAnsi="Arial Unicode MS"/>
    </w:rPr>
  </w:style>
  <w:style w:type="paragraph" w:styleId="Xl51" w:customStyle="1">
    <w:name w:val="xl51"/>
    <w:basedOn w:val="Normal"/>
    <w:qFormat/>
    <w:rsid w:val="004b00af"/>
    <w:pPr>
      <w:pBdr>
        <w:left w:val="single" w:sz="8" w:space="0" w:color="000000"/>
        <w:bottom w:val="single" w:sz="8" w:space="0" w:color="000000"/>
        <w:right w:val="single" w:sz="4" w:space="0" w:color="000000"/>
      </w:pBdr>
      <w:spacing w:beforeAutospacing="1" w:afterAutospacing="1"/>
      <w:jc w:val="center"/>
      <w:textAlignment w:val="center"/>
    </w:pPr>
    <w:rPr>
      <w:rFonts w:ascii="Arial Unicode MS" w:hAnsi="Arial Unicode MS"/>
    </w:rPr>
  </w:style>
  <w:style w:type="paragraph" w:styleId="DocumentMap">
    <w:name w:val="Document Map"/>
    <w:basedOn w:val="Normal"/>
    <w:link w:val="DocumentMapChar"/>
    <w:qFormat/>
    <w:rsid w:val="004b00af"/>
    <w:pPr>
      <w:shd w:val="clear" w:color="auto" w:fill="000080"/>
      <w:spacing w:lineRule="auto" w:line="252" w:before="0" w:after="120"/>
      <w:jc w:val="both"/>
    </w:pPr>
    <w:rPr>
      <w:rFonts w:ascii="Tahoma" w:hAnsi="Tahoma" w:cs="Tahoma"/>
      <w:sz w:val="23"/>
    </w:rPr>
  </w:style>
  <w:style w:type="paragraph" w:styleId="StylejuparArial10ptJustifiedBefore0ptAfter5pt" w:customStyle="1">
    <w:name w:val="Style jupar + Arial 10 pt Justified Before:  0 pt After:  5 pt..."/>
    <w:basedOn w:val="Normal"/>
    <w:autoRedefine/>
    <w:qFormat/>
    <w:rsid w:val="004b00af"/>
    <w:pPr>
      <w:widowControl w:val="false"/>
      <w:tabs>
        <w:tab w:val="clear" w:pos="720"/>
        <w:tab w:val="left" w:pos="249" w:leader="none"/>
        <w:tab w:val="left" w:pos="561" w:leader="none"/>
      </w:tabs>
      <w:jc w:val="both"/>
    </w:pPr>
    <w:rPr>
      <w:rFonts w:ascii="Tahoma" w:hAnsi="Tahoma" w:cs="Tahoma"/>
      <w:sz w:val="22"/>
      <w:szCs w:val="20"/>
    </w:rPr>
  </w:style>
  <w:style w:type="paragraph" w:styleId="BlockText">
    <w:name w:val="Block Text"/>
    <w:basedOn w:val="Normal"/>
    <w:qFormat/>
    <w:rsid w:val="004b00af"/>
    <w:pPr>
      <w:ind w:left="-57" w:right="-57" w:hanging="0"/>
      <w:jc w:val="center"/>
    </w:pPr>
    <w:rPr>
      <w:rFonts w:ascii="CHelvPlain" w:hAnsi="CHelvPlain"/>
      <w:spacing w:val="-3"/>
      <w:sz w:val="18"/>
      <w:szCs w:val="20"/>
    </w:rPr>
  </w:style>
  <w:style w:type="paragraph" w:styleId="StyleTabelanazivArial" w:customStyle="1">
    <w:name w:val="Style Tabela-naziv + Arial"/>
    <w:basedOn w:val="Tabelanaziv"/>
    <w:link w:val="StyleTabela-nazivArialChar"/>
    <w:autoRedefine/>
    <w:qFormat/>
    <w:rsid w:val="004b00af"/>
    <w:pPr>
      <w:spacing w:lineRule="auto" w:line="240" w:before="0" w:after="0"/>
      <w:jc w:val="left"/>
    </w:pPr>
    <w:rPr>
      <w:rFonts w:ascii="Arial Narrow" w:hAnsi="Arial Narrow" w:cs="Arial"/>
      <w:iCs/>
      <w:color w:val="FF0000"/>
      <w:spacing w:val="-2"/>
      <w:szCs w:val="17"/>
      <w:lang w:val="sr-CS"/>
    </w:rPr>
  </w:style>
  <w:style w:type="paragraph" w:styleId="StyleTAl" w:customStyle="1">
    <w:name w:val="Style TA l"/>
    <w:basedOn w:val="TA"/>
    <w:link w:val="StyleTAlChar"/>
    <w:autoRedefine/>
    <w:qFormat/>
    <w:rsid w:val="004b00af"/>
    <w:pPr>
      <w:widowControl/>
      <w:spacing w:lineRule="auto" w:line="240" w:before="0" w:after="0"/>
      <w:jc w:val="both"/>
    </w:pPr>
    <w:rPr>
      <w:rFonts w:ascii="Arial Narrow" w:hAnsi="Arial Narrow"/>
      <w:sz w:val="18"/>
      <w:szCs w:val="24"/>
    </w:rPr>
  </w:style>
  <w:style w:type="paragraph" w:styleId="Fusnote" w:customStyle="1">
    <w:name w:val="fusnote"/>
    <w:basedOn w:val="Normal2"/>
    <w:qFormat/>
    <w:rsid w:val="004b00af"/>
    <w:pPr/>
    <w:rPr>
      <w:sz w:val="20"/>
    </w:rPr>
  </w:style>
  <w:style w:type="paragraph" w:styleId="Normal2" w:customStyle="1">
    <w:name w:val="Normal2"/>
    <w:basedOn w:val="Normal"/>
    <w:qFormat/>
    <w:rsid w:val="004b00af"/>
    <w:pPr>
      <w:jc w:val="both"/>
    </w:pPr>
    <w:rPr>
      <w:rFonts w:ascii="Times Cirilica" w:hAnsi="Times Cirilica"/>
    </w:rPr>
  </w:style>
  <w:style w:type="paragraph" w:styleId="Tabelatex" w:customStyle="1">
    <w:name w:val="tabela-tex"/>
    <w:basedOn w:val="Normal"/>
    <w:qFormat/>
    <w:rsid w:val="004b00af"/>
    <w:pPr>
      <w:spacing w:before="60" w:after="120"/>
      <w:jc w:val="both"/>
    </w:pPr>
    <w:rPr>
      <w:rFonts w:ascii="Dutch-Roman" w:hAnsi="Dutch-Roman"/>
      <w:spacing w:val="-3"/>
      <w:kern w:val="2"/>
    </w:rPr>
  </w:style>
  <w:style w:type="paragraph" w:styleId="Naslov2" w:customStyle="1">
    <w:name w:val="naslov2"/>
    <w:basedOn w:val="Normal"/>
    <w:qFormat/>
    <w:rsid w:val="004b00af"/>
    <w:pPr/>
    <w:rPr>
      <w:rFonts w:ascii="CTimesRoman" w:hAnsi="CTimesRoman"/>
      <w:b/>
    </w:rPr>
  </w:style>
  <w:style w:type="paragraph" w:styleId="WP9Heading2" w:customStyle="1">
    <w:name w:val="WP9_Heading 2"/>
    <w:basedOn w:val="Normal"/>
    <w:qFormat/>
    <w:rsid w:val="004b00af"/>
    <w:pPr>
      <w:spacing w:lineRule="auto" w:line="333"/>
      <w:jc w:val="both"/>
    </w:pPr>
    <w:rPr>
      <w:rFonts w:ascii="C_TimesRoman" w:hAnsi="C_TimesRoman"/>
      <w:b/>
      <w:i/>
    </w:rPr>
  </w:style>
  <w:style w:type="paragraph" w:styleId="WP9Heading1" w:customStyle="1">
    <w:name w:val="WP9_Heading 1"/>
    <w:basedOn w:val="Normal"/>
    <w:qFormat/>
    <w:rsid w:val="004b00af"/>
    <w:pPr>
      <w:spacing w:lineRule="auto" w:line="333"/>
      <w:jc w:val="both"/>
    </w:pPr>
    <w:rPr>
      <w:rFonts w:ascii="C_TimesRoman" w:hAnsi="C_TimesRoman"/>
      <w:b/>
    </w:rPr>
  </w:style>
  <w:style w:type="paragraph" w:styleId="Index2">
    <w:name w:val="index 2"/>
    <w:basedOn w:val="Normal"/>
    <w:next w:val="Normal"/>
    <w:autoRedefine/>
    <w:qFormat/>
    <w:rsid w:val="004b00af"/>
    <w:pPr>
      <w:spacing w:before="0" w:after="120"/>
      <w:ind w:left="400" w:hanging="200"/>
      <w:jc w:val="both"/>
    </w:pPr>
    <w:rPr>
      <w:rFonts w:ascii="A Cirilica Helvetica" w:hAnsi="A Cirilica Helvetica"/>
      <w:sz w:val="20"/>
      <w:szCs w:val="20"/>
    </w:rPr>
  </w:style>
  <w:style w:type="paragraph" w:styleId="Index1">
    <w:name w:val="index 1"/>
    <w:basedOn w:val="Normal"/>
    <w:next w:val="Normal"/>
    <w:autoRedefine/>
    <w:qFormat/>
    <w:rsid w:val="004b00af"/>
    <w:pPr>
      <w:spacing w:before="0" w:after="120"/>
      <w:ind w:left="200" w:hanging="200"/>
      <w:jc w:val="both"/>
    </w:pPr>
    <w:rPr>
      <w:rFonts w:ascii="A Cirilica Helvetica" w:hAnsi="A Cirilica Helvetica"/>
      <w:sz w:val="20"/>
      <w:szCs w:val="20"/>
    </w:rPr>
  </w:style>
  <w:style w:type="paragraph" w:styleId="Index3">
    <w:name w:val="index 3"/>
    <w:basedOn w:val="Normal"/>
    <w:next w:val="Normal"/>
    <w:autoRedefine/>
    <w:qFormat/>
    <w:rsid w:val="004b00af"/>
    <w:pPr>
      <w:spacing w:before="0" w:after="120"/>
      <w:ind w:left="600" w:hanging="200"/>
      <w:jc w:val="both"/>
    </w:pPr>
    <w:rPr>
      <w:rFonts w:ascii="A Cirilica Helvetica" w:hAnsi="A Cirilica Helvetica"/>
      <w:sz w:val="20"/>
      <w:szCs w:val="20"/>
    </w:rPr>
  </w:style>
  <w:style w:type="paragraph" w:styleId="Index4">
    <w:name w:val="index 4"/>
    <w:basedOn w:val="Normal"/>
    <w:next w:val="Normal"/>
    <w:autoRedefine/>
    <w:qFormat/>
    <w:rsid w:val="004b00af"/>
    <w:pPr>
      <w:spacing w:before="0" w:after="120"/>
      <w:ind w:left="800" w:hanging="200"/>
      <w:jc w:val="both"/>
    </w:pPr>
    <w:rPr>
      <w:rFonts w:ascii="A Cirilica Helvetica" w:hAnsi="A Cirilica Helvetica"/>
      <w:sz w:val="20"/>
      <w:szCs w:val="20"/>
    </w:rPr>
  </w:style>
  <w:style w:type="paragraph" w:styleId="Index5">
    <w:name w:val="index 5"/>
    <w:basedOn w:val="Normal"/>
    <w:next w:val="Normal"/>
    <w:autoRedefine/>
    <w:qFormat/>
    <w:rsid w:val="004b00af"/>
    <w:pPr>
      <w:spacing w:before="0" w:after="120"/>
      <w:ind w:left="1000" w:hanging="200"/>
      <w:jc w:val="both"/>
    </w:pPr>
    <w:rPr>
      <w:rFonts w:ascii="A Cirilica Helvetica" w:hAnsi="A Cirilica Helvetica"/>
      <w:sz w:val="20"/>
      <w:szCs w:val="20"/>
    </w:rPr>
  </w:style>
  <w:style w:type="paragraph" w:styleId="Index6">
    <w:name w:val="index 6"/>
    <w:basedOn w:val="Normal"/>
    <w:next w:val="Normal"/>
    <w:autoRedefine/>
    <w:qFormat/>
    <w:rsid w:val="004b00af"/>
    <w:pPr>
      <w:spacing w:before="0" w:after="120"/>
      <w:ind w:left="1200" w:hanging="200"/>
      <w:jc w:val="both"/>
    </w:pPr>
    <w:rPr>
      <w:rFonts w:ascii="A Cirilica Helvetica" w:hAnsi="A Cirilica Helvetica"/>
      <w:sz w:val="20"/>
      <w:szCs w:val="20"/>
    </w:rPr>
  </w:style>
  <w:style w:type="paragraph" w:styleId="Index7">
    <w:name w:val="index 7"/>
    <w:basedOn w:val="Normal"/>
    <w:next w:val="Normal"/>
    <w:autoRedefine/>
    <w:qFormat/>
    <w:rsid w:val="004b00af"/>
    <w:pPr>
      <w:spacing w:before="0" w:after="120"/>
      <w:ind w:left="1400" w:hanging="200"/>
      <w:jc w:val="both"/>
    </w:pPr>
    <w:rPr>
      <w:rFonts w:ascii="A Cirilica Helvetica" w:hAnsi="A Cirilica Helvetica"/>
      <w:sz w:val="20"/>
      <w:szCs w:val="20"/>
    </w:rPr>
  </w:style>
  <w:style w:type="paragraph" w:styleId="Index8">
    <w:name w:val="index 8"/>
    <w:basedOn w:val="Normal"/>
    <w:next w:val="Normal"/>
    <w:autoRedefine/>
    <w:qFormat/>
    <w:rsid w:val="004b00af"/>
    <w:pPr>
      <w:spacing w:before="0" w:after="120"/>
      <w:ind w:left="1600" w:hanging="200"/>
      <w:jc w:val="both"/>
    </w:pPr>
    <w:rPr>
      <w:rFonts w:ascii="A Cirilica Helvetica" w:hAnsi="A Cirilica Helvetica"/>
      <w:sz w:val="20"/>
      <w:szCs w:val="20"/>
    </w:rPr>
  </w:style>
  <w:style w:type="paragraph" w:styleId="Index9">
    <w:name w:val="index 9"/>
    <w:basedOn w:val="Normal"/>
    <w:next w:val="Normal"/>
    <w:autoRedefine/>
    <w:qFormat/>
    <w:rsid w:val="004b00af"/>
    <w:pPr>
      <w:spacing w:before="0" w:after="120"/>
      <w:ind w:left="1800" w:hanging="200"/>
      <w:jc w:val="both"/>
    </w:pPr>
    <w:rPr>
      <w:rFonts w:ascii="A Cirilica Helvetica" w:hAnsi="A Cirilica Helvetica"/>
      <w:sz w:val="20"/>
      <w:szCs w:val="20"/>
    </w:rPr>
  </w:style>
  <w:style w:type="paragraph" w:styleId="Indexheading">
    <w:name w:val="index heading"/>
    <w:basedOn w:val="Normal"/>
    <w:next w:val="Index1"/>
    <w:qFormat/>
    <w:rsid w:val="004b00af"/>
    <w:pPr>
      <w:spacing w:before="0" w:after="120"/>
      <w:jc w:val="both"/>
    </w:pPr>
    <w:rPr>
      <w:rFonts w:ascii="A Cirilica Helvetica" w:hAnsi="A Cirilica Helvetica"/>
      <w:sz w:val="20"/>
      <w:szCs w:val="20"/>
    </w:rPr>
  </w:style>
  <w:style w:type="paragraph" w:styleId="Annotationtext">
    <w:name w:val="annotation text"/>
    <w:basedOn w:val="Normal"/>
    <w:link w:val="CommentTextChar"/>
    <w:qFormat/>
    <w:rsid w:val="004b00af"/>
    <w:pPr>
      <w:spacing w:before="0" w:after="120"/>
      <w:jc w:val="both"/>
    </w:pPr>
    <w:rPr>
      <w:rFonts w:ascii="A Cirilica Helvetica" w:hAnsi="A Cirilica Helvetica"/>
      <w:sz w:val="20"/>
      <w:szCs w:val="20"/>
    </w:rPr>
  </w:style>
  <w:style w:type="paragraph" w:styleId="Bul" w:customStyle="1">
    <w:name w:val="bul-"/>
    <w:basedOn w:val="Normal"/>
    <w:qFormat/>
    <w:rsid w:val="004b00af"/>
    <w:pPr>
      <w:tabs>
        <w:tab w:val="clear" w:pos="720"/>
        <w:tab w:val="left" w:pos="360" w:leader="none"/>
      </w:tabs>
      <w:spacing w:before="0" w:after="120"/>
      <w:ind w:left="170" w:hanging="170"/>
      <w:jc w:val="both"/>
    </w:pPr>
    <w:rPr>
      <w:rFonts w:ascii="CHelvPlain" w:hAnsi="CHelvPlain"/>
      <w:sz w:val="21"/>
      <w:szCs w:val="20"/>
      <w:lang w:val="en-GB"/>
    </w:rPr>
  </w:style>
  <w:style w:type="paragraph" w:styleId="Bul1" w:customStyle="1">
    <w:name w:val="bul+-"/>
    <w:basedOn w:val="Normal"/>
    <w:qFormat/>
    <w:rsid w:val="004b00af"/>
    <w:pPr>
      <w:tabs>
        <w:tab w:val="clear" w:pos="720"/>
        <w:tab w:val="left" w:pos="360" w:leader="none"/>
      </w:tabs>
      <w:spacing w:before="0" w:after="40"/>
      <w:ind w:left="170" w:hanging="170"/>
      <w:jc w:val="both"/>
    </w:pPr>
    <w:rPr>
      <w:rFonts w:ascii="CHelvPlain" w:hAnsi="CHelvPlain"/>
      <w:sz w:val="21"/>
      <w:szCs w:val="20"/>
      <w:lang w:val="en-GB"/>
    </w:rPr>
  </w:style>
  <w:style w:type="paragraph" w:styleId="Heading22" w:customStyle="1">
    <w:name w:val="Heading2"/>
    <w:basedOn w:val="Stilnaslova2"/>
    <w:qFormat/>
    <w:rsid w:val="004b00af"/>
    <w:pPr>
      <w:keepLines w:val="false"/>
      <w:numPr>
        <w:ilvl w:val="0"/>
        <w:numId w:val="0"/>
      </w:numPr>
      <w:tabs>
        <w:tab w:val="clear" w:pos="720"/>
        <w:tab w:val="left" w:pos="1080" w:leader="none"/>
      </w:tabs>
      <w:spacing w:lineRule="auto" w:line="312" w:before="0" w:after="0"/>
      <w:jc w:val="both"/>
    </w:pPr>
    <w:rPr>
      <w:rFonts w:ascii="Arial" w:hAnsi="Arial" w:eastAsia="Times New Roman" w:cs="Times New Roman"/>
      <w:sz w:val="22"/>
      <w:szCs w:val="24"/>
      <w:lang w:val="ru-RU"/>
    </w:rPr>
  </w:style>
  <w:style w:type="paragraph" w:styleId="Annotationsubject">
    <w:name w:val="annotation subject"/>
    <w:basedOn w:val="Annotationtext"/>
    <w:next w:val="Annotationtext"/>
    <w:link w:val="CommentSubjectChar"/>
    <w:qFormat/>
    <w:rsid w:val="004b00af"/>
    <w:pPr>
      <w:spacing w:before="0" w:after="0"/>
      <w:jc w:val="left"/>
    </w:pPr>
    <w:rPr>
      <w:rFonts w:ascii="Arial" w:hAnsi="Arial"/>
      <w:b/>
      <w:bCs/>
    </w:rPr>
  </w:style>
  <w:style w:type="paragraph" w:styleId="StyleHeading1ComplexArial11ptNotBoldChar" w:customStyle="1">
    <w:name w:val="Style Heading 1 + (Complex) Arial 11 pt Not Bold Char"/>
    <w:basedOn w:val="Stilnaslova1"/>
    <w:link w:val="StyleHeading1ComplexArial11ptNotBoldCharChar"/>
    <w:qFormat/>
    <w:rsid w:val="004b00af"/>
    <w:pPr>
      <w:keepLines w:val="false"/>
      <w:numPr>
        <w:ilvl w:val="0"/>
        <w:numId w:val="0"/>
      </w:numPr>
      <w:tabs>
        <w:tab w:val="clear" w:pos="720"/>
        <w:tab w:val="left" w:pos="1080" w:leader="none"/>
      </w:tabs>
      <w:ind w:left="1080" w:hanging="0"/>
    </w:pPr>
    <w:rPr>
      <w:rFonts w:ascii="Arial" w:hAnsi="Arial" w:eastAsia="Times New Roman" w:cs="Arial"/>
      <w:bCs w:val="false"/>
      <w:i/>
      <w:iCs/>
      <w:color w:val="000000"/>
      <w:sz w:val="32"/>
      <w:szCs w:val="20"/>
      <w:lang w:val="sr-Latn-CS"/>
    </w:rPr>
  </w:style>
  <w:style w:type="paragraph" w:styleId="StyleHeading1ComplexArial11ptNotBold" w:customStyle="1">
    <w:name w:val="Style Heading 1 + (Complex) Arial 11 pt Not Bold"/>
    <w:basedOn w:val="Stilnaslova1"/>
    <w:qFormat/>
    <w:rsid w:val="004b00af"/>
    <w:pPr>
      <w:keepLines w:val="false"/>
      <w:numPr>
        <w:ilvl w:val="0"/>
        <w:numId w:val="0"/>
      </w:numPr>
      <w:tabs>
        <w:tab w:val="clear" w:pos="720"/>
        <w:tab w:val="left" w:pos="1080" w:leader="none"/>
      </w:tabs>
      <w:ind w:left="1080" w:hanging="0"/>
    </w:pPr>
    <w:rPr>
      <w:rFonts w:ascii="Arial" w:hAnsi="Arial" w:eastAsia="Times New Roman" w:cs="Arial"/>
      <w:b w:val="false"/>
      <w:sz w:val="22"/>
      <w:szCs w:val="22"/>
      <w:lang w:val="sr-Latn-CS"/>
    </w:rPr>
  </w:style>
  <w:style w:type="paragraph" w:styleId="Tacka2" w:customStyle="1">
    <w:name w:val="Tacka 2"/>
    <w:basedOn w:val="Normal"/>
    <w:autoRedefine/>
    <w:qFormat/>
    <w:rsid w:val="004b00af"/>
    <w:pPr>
      <w:jc w:val="both"/>
    </w:pPr>
    <w:rPr>
      <w:bCs/>
      <w:lang w:val="sr-CS"/>
    </w:rPr>
  </w:style>
  <w:style w:type="paragraph" w:styleId="Style6" w:customStyle="1">
    <w:name w:val="текст-обичан пасус"/>
    <w:basedOn w:val="Normal"/>
    <w:qFormat/>
    <w:rsid w:val="004b00af"/>
    <w:pPr>
      <w:spacing w:before="0" w:after="24"/>
      <w:ind w:firstLine="720"/>
      <w:jc w:val="both"/>
    </w:pPr>
    <w:rPr>
      <w:sz w:val="22"/>
      <w:szCs w:val="22"/>
      <w:lang w:val="sr-CS"/>
    </w:rPr>
  </w:style>
  <w:style w:type="paragraph" w:styleId="REP" w:customStyle="1">
    <w:name w:val="REP"/>
    <w:basedOn w:val="Normal"/>
    <w:qFormat/>
    <w:rsid w:val="004b00af"/>
    <w:pPr>
      <w:ind w:firstLine="720"/>
      <w:jc w:val="both"/>
    </w:pPr>
    <w:rPr>
      <w:sz w:val="22"/>
      <w:lang w:val="sl-SI"/>
    </w:rPr>
  </w:style>
  <w:style w:type="paragraph" w:styleId="Heading1CharChar" w:customStyle="1">
    <w:name w:val="Heading1 Char Char"/>
    <w:basedOn w:val="Stilnaslova1"/>
    <w:link w:val="Heading1CharCharChar"/>
    <w:qFormat/>
    <w:rsid w:val="004b00af"/>
    <w:pPr>
      <w:keepLines w:val="false"/>
      <w:numPr>
        <w:ilvl w:val="0"/>
        <w:numId w:val="0"/>
      </w:numPr>
      <w:tabs>
        <w:tab w:val="clear" w:pos="720"/>
        <w:tab w:val="left" w:pos="1080" w:leader="none"/>
      </w:tabs>
      <w:ind w:left="1080" w:hanging="0"/>
    </w:pPr>
    <w:rPr>
      <w:rFonts w:ascii="Arial" w:hAnsi="Arial" w:eastAsia="Times New Roman" w:cs="Arial"/>
      <w:b w:val="false"/>
      <w:szCs w:val="24"/>
    </w:rPr>
  </w:style>
  <w:style w:type="paragraph" w:styleId="Buletiutekstu" w:customStyle="1">
    <w:name w:val="Buleti u tekstu"/>
    <w:basedOn w:val="Normal"/>
    <w:autoRedefine/>
    <w:qFormat/>
    <w:rsid w:val="004b00af"/>
    <w:pPr>
      <w:spacing w:lineRule="exact" w:line="260" w:before="120" w:after="0"/>
      <w:jc w:val="both"/>
    </w:pPr>
    <w:rPr>
      <w:rFonts w:ascii="Tahoma" w:hAnsi="Tahoma"/>
      <w:bCs/>
      <w:sz w:val="20"/>
      <w:lang w:val="it-IT"/>
    </w:rPr>
  </w:style>
  <w:style w:type="paragraph" w:styleId="Malinaslov" w:customStyle="1">
    <w:name w:val="Mali naslov"/>
    <w:basedOn w:val="Normal"/>
    <w:qFormat/>
    <w:rsid w:val="004b00af"/>
    <w:pPr>
      <w:spacing w:before="120" w:after="120"/>
      <w:jc w:val="both"/>
    </w:pPr>
    <w:rPr>
      <w:rFonts w:ascii="Tahoma" w:hAnsi="Tahoma" w:cs="Tahoma"/>
      <w:b/>
      <w:lang w:val="sr-Latn-CS"/>
    </w:rPr>
  </w:style>
  <w:style w:type="paragraph" w:styleId="Faza" w:customStyle="1">
    <w:name w:val="faza"/>
    <w:basedOn w:val="Normal"/>
    <w:qFormat/>
    <w:rsid w:val="004b00af"/>
    <w:pPr>
      <w:spacing w:before="240" w:after="0"/>
      <w:jc w:val="center"/>
    </w:pPr>
    <w:rPr>
      <w:rFonts w:ascii="Tahoma" w:hAnsi="Tahoma" w:cs="Tahoma"/>
      <w:b/>
      <w:lang w:val="sr-Latn-CS"/>
    </w:rPr>
  </w:style>
  <w:style w:type="paragraph" w:styleId="NormalWeb13" w:customStyle="1">
    <w:name w:val="Normal (Web)13"/>
    <w:basedOn w:val="Normal"/>
    <w:qFormat/>
    <w:rsid w:val="004b00af"/>
    <w:pPr/>
    <w:rPr/>
  </w:style>
  <w:style w:type="paragraph" w:styleId="Style7" w:customStyle="1">
    <w:name w:val="набрајанје"/>
    <w:basedOn w:val="Normal"/>
    <w:qFormat/>
    <w:rsid w:val="004b00af"/>
    <w:pPr>
      <w:spacing w:before="0" w:after="120"/>
      <w:jc w:val="both"/>
    </w:pPr>
    <w:rPr>
      <w:rFonts w:ascii="A Cirilica Helvetica" w:hAnsi="A Cirilica Helvetica"/>
      <w:sz w:val="20"/>
      <w:szCs w:val="20"/>
    </w:rPr>
  </w:style>
  <w:style w:type="paragraph" w:styleId="Normal11" w:customStyle="1">
    <w:name w:val="Normal+1"/>
    <w:basedOn w:val="Default"/>
    <w:next w:val="Default"/>
    <w:qFormat/>
    <w:rsid w:val="004b00af"/>
    <w:pPr/>
    <w:rPr>
      <w:rFonts w:ascii="Times New Roman" w:hAnsi="Times New Roman" w:eastAsia="Times New Roman" w:cs="Times New Roman"/>
      <w:color w:val="auto"/>
    </w:rPr>
  </w:style>
  <w:style w:type="paragraph" w:styleId="Style8" w:customStyle="1">
    <w:name w:val="?????-?????? ?????"/>
    <w:basedOn w:val="Default"/>
    <w:next w:val="Default"/>
    <w:qFormat/>
    <w:rsid w:val="004b00af"/>
    <w:pPr>
      <w:spacing w:before="0" w:after="24"/>
    </w:pPr>
    <w:rPr>
      <w:rFonts w:ascii="Times New Roman" w:hAnsi="Times New Roman" w:eastAsia="Times New Roman" w:cs="Times New Roman"/>
      <w:color w:val="auto"/>
    </w:rPr>
  </w:style>
  <w:style w:type="paragraph" w:styleId="JuparChar" w:customStyle="1">
    <w:name w:val="jupar Char"/>
    <w:basedOn w:val="Normal"/>
    <w:qFormat/>
    <w:rsid w:val="004b00af"/>
    <w:pPr>
      <w:spacing w:lineRule="auto" w:line="360" w:before="120" w:after="120"/>
    </w:pPr>
    <w:rPr>
      <w:rFonts w:ascii="YU HelveticaPlain" w:hAnsi="YU HelveticaPlain"/>
      <w:sz w:val="22"/>
      <w:szCs w:val="20"/>
    </w:rPr>
  </w:style>
  <w:style w:type="paragraph" w:styleId="Toaheading">
    <w:name w:val="toa heading"/>
    <w:basedOn w:val="Normal"/>
    <w:next w:val="Normal"/>
    <w:qFormat/>
    <w:rsid w:val="004b00af"/>
    <w:pPr>
      <w:widowControl w:val="false"/>
      <w:tabs>
        <w:tab w:val="clear" w:pos="720"/>
        <w:tab w:val="right" w:pos="9360" w:leader="none"/>
      </w:tabs>
      <w:suppressAutoHyphens w:val="true"/>
    </w:pPr>
    <w:rPr>
      <w:rFonts w:ascii="Univers" w:hAnsi="Univers"/>
      <w:sz w:val="20"/>
      <w:szCs w:val="20"/>
    </w:rPr>
  </w:style>
  <w:style w:type="paragraph" w:styleId="ReferenceLine" w:customStyle="1">
    <w:name w:val="Reference Line"/>
    <w:basedOn w:val="Tijeloteksta"/>
    <w:qFormat/>
    <w:rsid w:val="004b00af"/>
    <w:pPr>
      <w:spacing w:before="0" w:after="0"/>
      <w:jc w:val="both"/>
    </w:pPr>
    <w:rPr>
      <w:rFonts w:ascii="Dutch Roman" w:hAnsi="Dutch Roman"/>
      <w:lang w:val="en-US"/>
    </w:rPr>
  </w:style>
  <w:style w:type="paragraph" w:styleId="Nabrajanje" w:customStyle="1">
    <w:name w:val="nabrajanje"/>
    <w:basedOn w:val="Normal"/>
    <w:qFormat/>
    <w:rsid w:val="004b00af"/>
    <w:pPr>
      <w:tabs>
        <w:tab w:val="clear" w:pos="720"/>
        <w:tab w:val="left" w:pos="113" w:leader="none"/>
        <w:tab w:val="left" w:pos="360" w:leader="none"/>
      </w:tabs>
      <w:ind w:left="360" w:hanging="0"/>
      <w:jc w:val="both"/>
    </w:pPr>
    <w:rPr>
      <w:sz w:val="22"/>
      <w:szCs w:val="22"/>
      <w:lang w:val="ru-RU"/>
    </w:rPr>
  </w:style>
  <w:style w:type="paragraph" w:styleId="ARPLAN" w:customStyle="1">
    <w:name w:val="ARPLAN"/>
    <w:basedOn w:val="Normal"/>
    <w:qFormat/>
    <w:rsid w:val="004b00af"/>
    <w:pPr>
      <w:jc w:val="both"/>
    </w:pPr>
    <w:rPr>
      <w:rFonts w:ascii="Arial" w:hAnsi="Arial"/>
      <w:bCs/>
      <w:lang w:val="en-GB"/>
    </w:rPr>
  </w:style>
  <w:style w:type="paragraph" w:styleId="6312A347DEFA42859851F8C91E0063DE" w:customStyle="1">
    <w:name w:val="6312A347DEFA42859851F8C91E0063DE"/>
    <w:qFormat/>
    <w:rsid w:val="004b00af"/>
    <w:pPr>
      <w:widowControl/>
      <w:bidi w:val="0"/>
      <w:spacing w:lineRule="auto" w:line="276" w:before="0" w:after="200"/>
      <w:jc w:val="left"/>
    </w:pPr>
    <w:rPr>
      <w:rFonts w:ascii="Calibri" w:hAnsi="Calibri" w:eastAsia="Times New Roman" w:cs="Times New Roman" w:asciiTheme="minorHAnsi" w:hAnsiTheme="minorHAnsi"/>
      <w:color w:val="auto"/>
      <w:kern w:val="0"/>
      <w:sz w:val="24"/>
      <w:szCs w:val="22"/>
      <w:lang w:val="en-US" w:eastAsia="en-US" w:bidi="ar-SA"/>
    </w:rPr>
  </w:style>
  <w:style w:type="paragraph" w:styleId="Clear" w:customStyle="1">
    <w:name w:val="clear"/>
    <w:basedOn w:val="Normal"/>
    <w:qFormat/>
    <w:rsid w:val="004b00af"/>
    <w:pPr/>
    <w:rPr>
      <w:rFonts w:ascii="Arial" w:hAnsi="Arial" w:cs="Arial"/>
    </w:rPr>
  </w:style>
  <w:style w:type="paragraph" w:styleId="Banner1" w:customStyle="1">
    <w:name w:val="banner1"/>
    <w:basedOn w:val="Normal"/>
    <w:qFormat/>
    <w:rsid w:val="004b00af"/>
    <w:pPr/>
    <w:rPr>
      <w:rFonts w:ascii="Arial" w:hAnsi="Arial" w:cs="Arial"/>
    </w:rPr>
  </w:style>
  <w:style w:type="paragraph" w:styleId="Topbtn" w:customStyle="1">
    <w:name w:val="top_btn"/>
    <w:basedOn w:val="Normal"/>
    <w:qFormat/>
    <w:rsid w:val="004b00af"/>
    <w:pPr/>
    <w:rPr>
      <w:rFonts w:ascii="Arial" w:hAnsi="Arial" w:cs="Arial"/>
    </w:rPr>
  </w:style>
  <w:style w:type="paragraph" w:styleId="Nazivisemaitabela" w:customStyle="1">
    <w:name w:val="Nazivi sema i tabela"/>
    <w:basedOn w:val="Normal"/>
    <w:qFormat/>
    <w:rsid w:val="004b00af"/>
    <w:pPr>
      <w:spacing w:before="80" w:after="80"/>
      <w:jc w:val="both"/>
    </w:pPr>
    <w:rPr>
      <w:rFonts w:ascii="YUSwissL" w:hAnsi="YUSwissL"/>
      <w:b/>
      <w:i/>
      <w:sz w:val="18"/>
    </w:rPr>
  </w:style>
  <w:style w:type="paragraph" w:styleId="Bulitija" w:customStyle="1">
    <w:name w:val="buliti-ja"/>
    <w:basedOn w:val="Normal"/>
    <w:qFormat/>
    <w:rsid w:val="004b00af"/>
    <w:pPr>
      <w:tabs>
        <w:tab w:val="clear" w:pos="720"/>
        <w:tab w:val="left" w:pos="360" w:leader="none"/>
      </w:tabs>
      <w:spacing w:lineRule="exact" w:line="240" w:before="0" w:after="40"/>
      <w:ind w:left="227" w:hanging="227"/>
      <w:jc w:val="both"/>
    </w:pPr>
    <w:rPr>
      <w:rFonts w:ascii="YUSwissL" w:hAnsi="YUSwissL"/>
      <w:b/>
      <w:sz w:val="19"/>
    </w:rPr>
  </w:style>
  <w:style w:type="paragraph" w:styleId="Bul11" w:customStyle="1">
    <w:name w:val="bul1"/>
    <w:basedOn w:val="Normal"/>
    <w:qFormat/>
    <w:rsid w:val="004b00af"/>
    <w:pPr>
      <w:jc w:val="both"/>
    </w:pPr>
    <w:rPr>
      <w:szCs w:val="20"/>
    </w:rPr>
  </w:style>
  <w:style w:type="paragraph" w:styleId="ListBullet">
    <w:name w:val="List Bullet"/>
    <w:basedOn w:val="Normal"/>
    <w:autoRedefine/>
    <w:qFormat/>
    <w:rsid w:val="004b00af"/>
    <w:pPr>
      <w:tabs>
        <w:tab w:val="left" w:pos="720" w:leader="none"/>
      </w:tabs>
      <w:ind w:left="720" w:hanging="360"/>
    </w:pPr>
    <w:rPr>
      <w:szCs w:val="20"/>
      <w:lang w:val="en-GB"/>
    </w:rPr>
  </w:style>
  <w:style w:type="paragraph" w:styleId="Jednacina" w:customStyle="1">
    <w:name w:val="jednacina"/>
    <w:basedOn w:val="Normal"/>
    <w:next w:val="Normal"/>
    <w:qFormat/>
    <w:rsid w:val="004b00af"/>
    <w:pPr>
      <w:tabs>
        <w:tab w:val="clear" w:pos="720"/>
        <w:tab w:val="center" w:pos="4253" w:leader="none"/>
        <w:tab w:val="right" w:pos="8647" w:leader="none"/>
      </w:tabs>
      <w:spacing w:lineRule="auto" w:line="360" w:before="240" w:after="120"/>
    </w:pPr>
    <w:rPr>
      <w:rFonts w:ascii="Arial" w:hAnsi="Arial"/>
      <w:szCs w:val="20"/>
    </w:rPr>
  </w:style>
  <w:style w:type="paragraph" w:styleId="TextTitel" w:customStyle="1">
    <w:name w:val="Text_Titel"/>
    <w:basedOn w:val="Normal"/>
    <w:qFormat/>
    <w:rsid w:val="004b00af"/>
    <w:pPr>
      <w:tabs>
        <w:tab w:val="clear" w:pos="720"/>
      </w:tabs>
      <w:spacing w:lineRule="auto" w:line="252" w:before="0" w:after="80"/>
      <w:ind w:left="0" w:hanging="0"/>
      <w:jc w:val="center"/>
    </w:pPr>
    <w:rPr>
      <w:b/>
      <w:sz w:val="22"/>
      <w:szCs w:val="20"/>
      <w:lang w:val="de-DE" w:eastAsia="de-DE"/>
    </w:rPr>
  </w:style>
  <w:style w:type="paragraph" w:styleId="Absatznumm" w:customStyle="1">
    <w:name w:val="Absatznumm"/>
    <w:basedOn w:val="Normal"/>
    <w:qFormat/>
    <w:rsid w:val="004b00af"/>
    <w:pPr>
      <w:tabs>
        <w:tab w:val="clear" w:pos="720"/>
        <w:tab w:val="left" w:pos="567" w:leader="none"/>
      </w:tabs>
      <w:spacing w:lineRule="exact" w:line="300" w:before="80" w:after="80"/>
      <w:jc w:val="both"/>
    </w:pPr>
    <w:rPr>
      <w:rFonts w:ascii="Arial" w:hAnsi="Arial"/>
      <w:sz w:val="22"/>
      <w:szCs w:val="20"/>
      <w:lang w:val="en-GB"/>
    </w:rPr>
  </w:style>
  <w:style w:type="paragraph" w:styleId="Style9" w:customStyle="1">
    <w:name w:val="а наслов"/>
    <w:qFormat/>
    <w:rsid w:val="004b00af"/>
    <w:pPr>
      <w:widowControl/>
      <w:bidi w:val="0"/>
      <w:spacing w:lineRule="auto" w:line="240" w:before="0" w:after="0"/>
      <w:jc w:val="left"/>
    </w:pPr>
    <w:rPr>
      <w:rFonts w:ascii="Tahoma" w:hAnsi="Tahoma" w:eastAsia="Times New Roman" w:cs="Times New Roman"/>
      <w:b/>
      <w:caps/>
      <w:color w:val="auto"/>
      <w:kern w:val="0"/>
      <w:sz w:val="24"/>
      <w:szCs w:val="20"/>
      <w:lang w:val="en-US" w:eastAsia="en-US" w:bidi="ar-SA"/>
    </w:rPr>
  </w:style>
  <w:style w:type="paragraph" w:styleId="NormalChar" w:customStyle="1">
    <w:name w:val="normal Char"/>
    <w:basedOn w:val="Normal"/>
    <w:link w:val="normalCharChar"/>
    <w:qFormat/>
    <w:rsid w:val="004b00af"/>
    <w:pPr>
      <w:spacing w:beforeAutospacing="1" w:afterAutospacing="1"/>
    </w:pPr>
    <w:rPr>
      <w:rFonts w:ascii="Arial" w:hAnsi="Arial"/>
      <w:color w:val="000000"/>
    </w:rPr>
  </w:style>
  <w:style w:type="paragraph" w:styleId="Heading41" w:customStyle="1">
    <w:name w:val="Heading 41"/>
    <w:basedOn w:val="Normal"/>
    <w:qFormat/>
    <w:rsid w:val="004b00af"/>
    <w:pPr>
      <w:keepNext w:val="true"/>
      <w:spacing w:before="240" w:after="60"/>
      <w:outlineLvl w:val="3"/>
    </w:pPr>
    <w:rPr>
      <w:rFonts w:ascii="Verdana" w:hAnsi="Verdana"/>
      <w:b/>
      <w:bCs/>
      <w:szCs w:val="28"/>
      <w:lang w:val="sr-CS"/>
    </w:rPr>
  </w:style>
  <w:style w:type="paragraph" w:styleId="Heading51" w:customStyle="1">
    <w:name w:val="Heading 51"/>
    <w:basedOn w:val="Stilnaslova5"/>
    <w:qFormat/>
    <w:rsid w:val="004b00af"/>
    <w:pPr>
      <w:keepNext w:val="false"/>
      <w:keepLines w:val="false"/>
      <w:numPr>
        <w:ilvl w:val="0"/>
        <w:numId w:val="0"/>
      </w:numPr>
      <w:spacing w:before="240" w:after="60"/>
    </w:pPr>
    <w:rPr>
      <w:rFonts w:ascii="Verdana" w:hAnsi="Verdana" w:eastAsia="Times New Roman" w:cs="Times New Roman"/>
      <w:bCs/>
      <w:iCs/>
      <w:szCs w:val="26"/>
      <w:lang w:val="en-GB"/>
    </w:rPr>
  </w:style>
  <w:style w:type="paragraph" w:styleId="CharCharChar" w:customStyle="1">
    <w:name w:val="Char Char Char"/>
    <w:basedOn w:val="Normal"/>
    <w:qFormat/>
    <w:rsid w:val="004b00af"/>
    <w:pPr>
      <w:spacing w:lineRule="exact" w:line="240" w:before="0" w:after="160"/>
    </w:pPr>
    <w:rPr>
      <w:rFonts w:ascii="Verdana" w:hAnsi="Verdana"/>
      <w:sz w:val="20"/>
      <w:szCs w:val="20"/>
    </w:rPr>
  </w:style>
  <w:style w:type="paragraph" w:styleId="Nabrajanje1" w:customStyle="1">
    <w:name w:val="Nabrajanje"/>
    <w:basedOn w:val="Normal"/>
    <w:qFormat/>
    <w:rsid w:val="004b00af"/>
    <w:pPr>
      <w:spacing w:lineRule="auto" w:line="252" w:before="0" w:after="120"/>
      <w:jc w:val="both"/>
    </w:pPr>
    <w:rPr>
      <w:rFonts w:ascii="Arial Narrow" w:hAnsi="Arial Narrow"/>
      <w:sz w:val="23"/>
      <w:szCs w:val="23"/>
    </w:rPr>
  </w:style>
  <w:style w:type="paragraph" w:styleId="Bulet" w:customStyle="1">
    <w:name w:val="bulet"/>
    <w:basedOn w:val="Normal"/>
    <w:qFormat/>
    <w:rsid w:val="004b00af"/>
    <w:pPr>
      <w:spacing w:lineRule="auto" w:line="252" w:before="0" w:after="120"/>
      <w:jc w:val="both"/>
    </w:pPr>
    <w:rPr>
      <w:rFonts w:ascii="Arial Narrow" w:hAnsi="Arial Narrow"/>
      <w:sz w:val="23"/>
      <w:szCs w:val="23"/>
    </w:rPr>
  </w:style>
  <w:style w:type="paragraph" w:styleId="Pa30" w:customStyle="1">
    <w:name w:val="Pa30"/>
    <w:basedOn w:val="Normal"/>
    <w:next w:val="Normal"/>
    <w:qFormat/>
    <w:rsid w:val="004b00af"/>
    <w:pPr>
      <w:spacing w:lineRule="atLeast" w:line="241"/>
    </w:pPr>
    <w:rPr>
      <w:rFonts w:ascii="Resavska BG TT" w:hAnsi="Resavska BG TT"/>
    </w:rPr>
  </w:style>
  <w:style w:type="paragraph" w:styleId="M5107514739072057116mediumgrid21" w:customStyle="1">
    <w:name w:val="m_5107514739072057116mediumgrid21"/>
    <w:basedOn w:val="Normal"/>
    <w:link w:val="m5107514739072057116mediumgrid21Char"/>
    <w:qFormat/>
    <w:rsid w:val="00747bfb"/>
    <w:pPr>
      <w:spacing w:beforeAutospacing="1" w:afterAutospacing="1"/>
    </w:pPr>
    <w:rPr/>
  </w:style>
  <w:style w:type="paragraph" w:styleId="Odlukazakon" w:customStyle="1">
    <w:name w:val="odluka-zakon"/>
    <w:basedOn w:val="Normal"/>
    <w:qFormat/>
    <w:rsid w:val="00547b83"/>
    <w:pPr>
      <w:spacing w:beforeAutospacing="1" w:afterAutospacing="1"/>
    </w:pPr>
    <w:rPr/>
  </w:style>
  <w:style w:type="paragraph" w:styleId="Centar" w:customStyle="1">
    <w:name w:val="centar"/>
    <w:basedOn w:val="Normal"/>
    <w:qFormat/>
    <w:rsid w:val="00547b83"/>
    <w:pPr>
      <w:spacing w:beforeAutospacing="1" w:afterAutospacing="1"/>
    </w:pPr>
    <w:rPr/>
  </w:style>
  <w:style w:type="paragraph" w:styleId="Naslov1" w:customStyle="1">
    <w:name w:val="naslov"/>
    <w:basedOn w:val="Normal"/>
    <w:qFormat/>
    <w:rsid w:val="00547b83"/>
    <w:pPr>
      <w:spacing w:beforeAutospacing="1" w:afterAutospacing="1"/>
    </w:pPr>
    <w:rPr/>
  </w:style>
  <w:style w:type="paragraph" w:styleId="Autostyle1" w:customStyle="1">
    <w:name w:val="auto-style1"/>
    <w:basedOn w:val="Normal"/>
    <w:qFormat/>
    <w:rsid w:val="00547b83"/>
    <w:pPr>
      <w:spacing w:beforeAutospacing="1" w:afterAutospacing="1"/>
    </w:pPr>
    <w:rPr/>
  </w:style>
  <w:style w:type="paragraph" w:styleId="Normal3" w:customStyle="1">
    <w:name w:val="Normal3"/>
    <w:basedOn w:val="Normal"/>
    <w:qFormat/>
    <w:rsid w:val="000d7a12"/>
    <w:pPr>
      <w:spacing w:beforeAutospacing="1" w:afterAutospacing="1"/>
    </w:pPr>
    <w:rPr/>
  </w:style>
  <w:style w:type="paragraph" w:styleId="Revision">
    <w:name w:val="Revision"/>
    <w:uiPriority w:val="99"/>
    <w:semiHidden/>
    <w:qFormat/>
    <w:rsid w:val="00fe21c6"/>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Style51" w:customStyle="1">
    <w:name w:val="Style5"/>
    <w:basedOn w:val="Stilnaslova2"/>
    <w:qFormat/>
    <w:rsid w:val="00185ca3"/>
    <w:pPr>
      <w:numPr>
        <w:ilvl w:val="0"/>
        <w:numId w:val="0"/>
      </w:numPr>
      <w:pBdr>
        <w:top w:val="single" w:sz="4" w:space="1" w:color="000000"/>
        <w:left w:val="single" w:sz="4" w:space="4" w:color="000000"/>
        <w:bottom w:val="single" w:sz="4" w:space="1" w:color="000000"/>
        <w:right w:val="single" w:sz="4" w:space="4" w:color="000000"/>
      </w:pBdr>
      <w:shd w:val="clear" w:color="auto" w:fill="92CDDC" w:themeFill="accent5" w:themeFillTint="99"/>
      <w:spacing w:lineRule="auto" w:line="276"/>
      <w:ind w:left="340" w:hanging="0"/>
    </w:pPr>
    <w:rPr>
      <w:szCs w:val="24"/>
      <w:lang w:val="sl-SI"/>
    </w:rPr>
  </w:style>
  <w:style w:type="paragraph" w:styleId="Style61" w:customStyle="1">
    <w:name w:val="Style6-слике"/>
    <w:basedOn w:val="Caption"/>
    <w:qFormat/>
    <w:rsid w:val="00a004ab"/>
    <w:pPr/>
    <w:rPr>
      <w:i w:val="false"/>
      <w:iCs w:val="false"/>
      <w:sz w:val="20"/>
      <w:szCs w:val="20"/>
    </w:rPr>
  </w:style>
  <w:style w:type="paragraph" w:styleId="Style10" w:customStyle="1">
    <w:name w:val="Style поднаслови"/>
    <w:basedOn w:val="Stilnaslova2"/>
    <w:link w:val="StyleChar"/>
    <w:qFormat/>
    <w:rsid w:val="0074370c"/>
    <w:pPr>
      <w:numPr>
        <w:ilvl w:val="0"/>
        <w:numId w:val="0"/>
      </w:numPr>
      <w:spacing w:lineRule="auto" w:line="276"/>
    </w:pPr>
    <w:rPr>
      <w:szCs w:val="24"/>
    </w:rPr>
  </w:style>
  <w:style w:type="paragraph" w:styleId="Podnaslovibeznumeracije" w:customStyle="1">
    <w:name w:val="podnaslovi bez numeracije"/>
    <w:basedOn w:val="Stilnaslova3"/>
    <w:link w:val="podnaslovibeznumeracijeChar"/>
    <w:qFormat/>
    <w:rsid w:val="006d4d76"/>
    <w:pPr>
      <w:numPr>
        <w:ilvl w:val="0"/>
        <w:numId w:val="0"/>
      </w:numPr>
      <w:spacing w:lineRule="auto" w:line="276" w:before="120" w:after="120"/>
    </w:pPr>
    <w:rPr>
      <w:lang w:val="sr-CS"/>
    </w:rPr>
  </w:style>
  <w:style w:type="paragraph" w:styleId="TEKST1" w:customStyle="1">
    <w:name w:val="TEKST"/>
    <w:basedOn w:val="Normal"/>
    <w:link w:val="TEKSTChar0"/>
    <w:qFormat/>
    <w:rsid w:val="008b3a4a"/>
    <w:pPr>
      <w:spacing w:lineRule="atLeast" w:line="200"/>
      <w:jc w:val="both"/>
    </w:pPr>
    <w:rPr>
      <w:rFonts w:ascii="Arial Narrow" w:hAnsi="Arial Narrow"/>
    </w:rPr>
  </w:style>
  <w:style w:type="paragraph" w:styleId="Style12" w:customStyle="1">
    <w:name w:val="Б поднаслови без нумерације"/>
    <w:basedOn w:val="M5107514739072057116mediumgrid21"/>
    <w:link w:val="Char0"/>
    <w:qFormat/>
    <w:rsid w:val="00441d43"/>
    <w:pPr>
      <w:shd w:val="clear" w:color="auto" w:fill="FFFFFF"/>
      <w:spacing w:lineRule="auto" w:line="276" w:beforeAutospacing="0" w:before="120" w:afterAutospacing="0" w:after="120"/>
      <w:jc w:val="both"/>
    </w:pPr>
    <w:rPr>
      <w:rFonts w:ascii="Arial Narrow" w:hAnsi="Arial Narrow"/>
      <w:b/>
      <w:bCs/>
      <w:color w:val="222222"/>
    </w:rPr>
  </w:style>
  <w:style w:type="paragraph" w:styleId="Style13" w:customStyle="1">
    <w:name w:val="Б СА НУМ"/>
    <w:basedOn w:val="Style10"/>
    <w:link w:val="Char1"/>
    <w:qFormat/>
    <w:rsid w:val="00441d43"/>
    <w:pPr/>
    <w:rPr>
      <w:lang w:val="sl-SI"/>
    </w:rPr>
  </w:style>
  <w:style w:type="paragraph" w:styleId="Style14" w:customStyle="1">
    <w:name w:val="Б ПОД СА НУМ"/>
    <w:basedOn w:val="Style13"/>
    <w:link w:val="Char2"/>
    <w:qFormat/>
    <w:rsid w:val="00231537"/>
    <w:pPr>
      <w:spacing w:lineRule="atLeast" w:line="200"/>
      <w:jc w:val="both"/>
    </w:pPr>
    <w:rPr>
      <w:bCs w:val="false"/>
    </w:rPr>
  </w:style>
  <w:style w:type="paragraph" w:styleId="Stilnaslova10" w:customStyle="1">
    <w:name w:val="Stil naslova 10"/>
    <w:basedOn w:val="Stilnaslova9"/>
    <w:link w:val="Heading10Char"/>
    <w:qFormat/>
    <w:rsid w:val="0010705a"/>
    <w:pPr>
      <w:numPr>
        <w:ilvl w:val="0"/>
        <w:numId w:val="0"/>
      </w:numPr>
      <w:ind w:left="357" w:hanging="357"/>
    </w:pPr>
    <w:rPr/>
  </w:style>
  <w:style w:type="paragraph" w:styleId="Msonormal" w:customStyle="1">
    <w:name w:val="msonormal"/>
    <w:basedOn w:val="Normal"/>
    <w:qFormat/>
    <w:rsid w:val="00dc52ef"/>
    <w:pPr>
      <w:spacing w:beforeAutospacing="1" w:afterAutospacing="1"/>
    </w:pPr>
    <w:rPr/>
  </w:style>
  <w:style w:type="paragraph" w:styleId="Xl63" w:customStyle="1">
    <w:name w:val="xl63"/>
    <w:basedOn w:val="Normal"/>
    <w:qFormat/>
    <w:rsid w:val="00dc52e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tyle>
  <w:style w:type="paragraph" w:styleId="Xl64" w:customStyle="1">
    <w:name w:val="xl64"/>
    <w:basedOn w:val="Normal"/>
    <w:qFormat/>
    <w:rsid w:val="00dc52e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tyle>
  <w:style w:type="numbering" w:styleId="NoList" w:default="1">
    <w:name w:val="No List"/>
    <w:uiPriority w:val="99"/>
    <w:semiHidden/>
    <w:unhideWhenUsed/>
    <w:qFormat/>
  </w:style>
  <w:style w:type="numbering" w:styleId="Style31" w:customStyle="1">
    <w:name w:val="Style3"/>
    <w:qFormat/>
    <w:rsid w:val="004b00af"/>
  </w:style>
  <w:style w:type="numbering" w:styleId="Style41" w:customStyle="1">
    <w:name w:val="Style4"/>
    <w:qFormat/>
    <w:rsid w:val="004b00af"/>
  </w:style>
  <w:style w:type="numbering" w:styleId="StyleBulleted" w:customStyle="1">
    <w:name w:val="Style Bulleted"/>
    <w:qFormat/>
    <w:rsid w:val="004b00af"/>
  </w:style>
  <w:style w:type="numbering" w:styleId="NoList1" w:customStyle="1">
    <w:name w:val="No List1"/>
    <w:uiPriority w:val="99"/>
    <w:semiHidden/>
    <w:unhideWhenUsed/>
    <w:qFormat/>
    <w:rsid w:val="004b00a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de18e4"/>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TableNormal"/>
    <w:uiPriority w:val="59"/>
    <w:rsid w:val="00863e9c"/>
    <w:pPr>
      <w:spacing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uiPriority w:val="59"/>
    <w:rsid w:val="00bd09ba"/>
    <w:pPr>
      <w:spacing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Classic1">
    <w:name w:val="Table Classic 1"/>
    <w:basedOn w:val="TableNormal"/>
    <w:rsid w:val="004b00af"/>
    <w:pPr>
      <w:spacing w:after="120" w:line="252" w:lineRule="auto"/>
      <w:jc w:val="both"/>
    </w:pPr>
    <w:rPr>
      <w:sz w:val="20"/>
      <w:szCs w:val="20"/>
    </w:r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customStyle="1" w:styleId="TableGrid3">
    <w:name w:val="Table Grid3"/>
    <w:basedOn w:val="TableNormal"/>
    <w:uiPriority w:val="59"/>
    <w:rsid w:val="00c011f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oleObject" Target="embeddings/oleObject1.bin"/><Relationship Id="rId6" Type="http://schemas.openxmlformats.org/officeDocument/2006/relationships/image" Target="media/image4.wmf"/><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73F66-7AE2-4C29-AF31-A31ECEC73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Application>LibreOffice/6.4.4.2$Windows_X86_64 LibreOffice_project/3d775be2011f3886db32dfd395a6a6d1ca2630ff</Application>
  <Pages>59</Pages>
  <Words>20365</Words>
  <Characters>128720</Characters>
  <CharactersWithSpaces>146264</CharactersWithSpaces>
  <Paragraphs>2970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2023-12-18T08:23:00Z</dcterms:created>
  <dc:creator>Ivana Stankovic</dc:creator>
  <dc:description/>
  <dc:language>sr-Latn-RS</dc:language>
  <cp:lastModifiedBy/>
  <cp:lastPrinted>2023-12-18T08:25:00Z</cp:lastPrinted>
  <dcterms:modified xsi:type="dcterms:W3CDTF">2024-01-19T14:18:44Z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