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ontserrat SemiBold" w:cs="Montserrat SemiBold" w:eastAsia="Montserrat SemiBold" w:hAnsi="Montserrat SemiBold"/>
          <w:color w:val="263e9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spacing w:before="40" w:line="276" w:lineRule="auto"/>
        <w:ind w:firstLine="360"/>
        <w:jc w:val="center"/>
        <w:rPr>
          <w:rFonts w:ascii="Montserrat SemiBold" w:cs="Montserrat SemiBold" w:eastAsia="Montserrat SemiBold" w:hAnsi="Montserrat SemiBold"/>
          <w:b w:val="0"/>
          <w:color w:val="263e93"/>
          <w:sz w:val="28"/>
          <w:szCs w:val="28"/>
        </w:rPr>
      </w:pPr>
      <w:bookmarkStart w:colFirst="0" w:colLast="0" w:name="_j40j01e8uv8y" w:id="0"/>
      <w:bookmarkEnd w:id="0"/>
      <w:r w:rsidDel="00000000" w:rsidR="00000000" w:rsidRPr="00000000">
        <w:rPr>
          <w:rFonts w:ascii="Montserrat SemiBold" w:cs="Montserrat SemiBold" w:eastAsia="Montserrat SemiBold" w:hAnsi="Montserrat SemiBold"/>
          <w:b w:val="0"/>
          <w:color w:val="263e93"/>
          <w:sz w:val="28"/>
          <w:szCs w:val="28"/>
          <w:rtl w:val="0"/>
        </w:rPr>
        <w:t xml:space="preserve">Javni poziv za dostavljanje predloga projekata podrške ženama i mladima početnicama/ima u poslovanju kroz nabavku opreme i uvođenje usluga  </w:t>
      </w:r>
    </w:p>
    <w:p w:rsidR="00000000" w:rsidDel="00000000" w:rsidP="00000000" w:rsidRDefault="00000000" w:rsidRPr="00000000" w14:paraId="00000003">
      <w:pPr>
        <w:pStyle w:val="Heading2"/>
        <w:spacing w:before="40" w:line="276" w:lineRule="auto"/>
        <w:ind w:firstLine="360"/>
        <w:jc w:val="center"/>
        <w:rPr>
          <w:rFonts w:ascii="Montserrat SemiBold" w:cs="Montserrat SemiBold" w:eastAsia="Montserrat SemiBold" w:hAnsi="Montserrat SemiBold"/>
          <w:color w:val="263e93"/>
          <w:sz w:val="28"/>
          <w:szCs w:val="28"/>
        </w:rPr>
      </w:pPr>
      <w:bookmarkStart w:colFirst="0" w:colLast="0" w:name="_ef0v1lybjlu" w:id="1"/>
      <w:bookmarkEnd w:id="1"/>
      <w:r w:rsidDel="00000000" w:rsidR="00000000" w:rsidRPr="00000000">
        <w:rPr>
          <w:rFonts w:ascii="Montserrat SemiBold" w:cs="Montserrat SemiBold" w:eastAsia="Montserrat SemiBold" w:hAnsi="Montserrat SemiBold"/>
          <w:b w:val="0"/>
          <w:color w:val="263e93"/>
          <w:sz w:val="28"/>
          <w:szCs w:val="28"/>
          <w:rtl w:val="0"/>
        </w:rPr>
        <w:t xml:space="preserve">CFP EUPROPLUS 01/2023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Montserrat SemiBold" w:cs="Montserrat SemiBold" w:eastAsia="Montserrat SemiBold" w:hAnsi="Montserrat SemiBold"/>
          <w:color w:val="263e93"/>
          <w:sz w:val="28"/>
          <w:szCs w:val="28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263e93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Fonts w:ascii="Montserrat SemiBold" w:cs="Montserrat SemiBold" w:eastAsia="Montserrat SemiBold" w:hAnsi="Montserrat SemiBold"/>
          <w:color w:val="263e93"/>
          <w:sz w:val="28"/>
          <w:szCs w:val="28"/>
          <w:rtl w:val="0"/>
        </w:rPr>
        <w:t xml:space="preserve">(Aneks B)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jc w:val="center"/>
        <w:rPr>
          <w:rFonts w:ascii="Montserrat SemiBold" w:cs="Montserrat SemiBold" w:eastAsia="Montserrat SemiBold" w:hAnsi="Montserrat SemiBold"/>
          <w:color w:val="263e93"/>
          <w:sz w:val="28"/>
          <w:szCs w:val="28"/>
        </w:rPr>
      </w:pPr>
      <w:bookmarkStart w:colFirst="0" w:colLast="0" w:name="_ytbyutodm0vf" w:id="2"/>
      <w:bookmarkEnd w:id="2"/>
      <w:r w:rsidDel="00000000" w:rsidR="00000000" w:rsidRPr="00000000">
        <w:rPr>
          <w:rFonts w:ascii="Montserrat SemiBold" w:cs="Montserrat SemiBold" w:eastAsia="Montserrat SemiBold" w:hAnsi="Montserrat SemiBold"/>
          <w:b w:val="0"/>
          <w:color w:val="263e93"/>
          <w:sz w:val="28"/>
          <w:szCs w:val="28"/>
          <w:rtl w:val="0"/>
        </w:rPr>
        <w:t xml:space="preserve">Izjava o prihvatanju uslova poziva  za LOT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jc w:val="left"/>
        <w:rPr>
          <w:rFonts w:ascii="Corbel" w:cs="Corbel" w:eastAsia="Corbel" w:hAnsi="Corbe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Prima: </w:t>
        <w:tab/>
        <w:t xml:space="preserve">EU PRO Plus</w:t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ab/>
        <w:t xml:space="preserve">Skerlićeva 4, Beograd</w:t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Potpisivanjem ove izjave, ja _________________________________ dole potpisan(a), kao ovlašćeno lice ispred podnosioca prijave ______________________________________ (navesti pun naziv preduzeća onako kako je registrovano u APR-u) pod punom moralnom, materijalnom i krivičnom odgovornošću, izjavljujem sledeće: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gjdgxs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1"/>
        </w:numPr>
        <w:ind w:left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Sve informacije koje se nalaze u formularu za prijavu i pratećoj dokumentaciji su istinite i odgovaraju stvarnom stanju stvari.</w:t>
      </w:r>
    </w:p>
    <w:p w:rsidR="00000000" w:rsidDel="00000000" w:rsidP="00000000" w:rsidRDefault="00000000" w:rsidRPr="00000000" w14:paraId="00000011">
      <w:pPr>
        <w:numPr>
          <w:ilvl w:val="0"/>
          <w:numId w:val="11"/>
        </w:numPr>
        <w:ind w:left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Podnosilac prijave će obezbediti finansijsko učešće u troškovima u skladu sa uslovima ovog poziva i predloženim budžetom. Ako troškovi projekta premaše planirani budžet, kandidat će pokriti razliku</w:t>
      </w:r>
    </w:p>
    <w:p w:rsidR="00000000" w:rsidDel="00000000" w:rsidP="00000000" w:rsidRDefault="00000000" w:rsidRPr="00000000" w14:paraId="00000012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Podnosilac prijave je registrovan u Agenciji za privredne registre (APR) Republike Srbije i spada u kategoriju mikro/malih preduzeća u skladu sa zakonskom regulativom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3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highlight w:val="white"/>
          <w:rtl w:val="0"/>
        </w:rPr>
        <w:t xml:space="preserve">Podnosilac prijave je registrovan na teritoriji jedne od 43 JLS obuhvaćene Pozivom (iz IV razvojne kategorije) gde EU PRO Plus sprovodi svoje aktivnosti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14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highlight w:val="white"/>
          <w:rtl w:val="0"/>
        </w:rPr>
        <w:t xml:space="preserve">Podnosilac prijave je osnovan 1. januara 2022. godine ili nakon toga na neograničeno trajanje i sa aktivnim statusom u APR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360"/>
        <w:jc w:val="both"/>
        <w:rPr>
          <w:sz w:val="22"/>
          <w:szCs w:val="22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Podnosilac prijave ima registrovano preduzeće za proizvodnju ili usluge koje ne pripadaju nijednoj kategoriji koja nije obuhvaćena Pozivom (Odeljak 7)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0"/>
        </w:numPr>
        <w:ind w:left="360"/>
        <w:jc w:val="both"/>
        <w:rPr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Podnosilac prijave  je većinski u domaćem vlasništvu (najmanje 51%)</w:t>
      </w:r>
      <w:r w:rsidDel="00000000" w:rsidR="00000000" w:rsidRPr="00000000">
        <w:rPr>
          <w:rFonts w:ascii="Calibri" w:cs="Calibri" w:eastAsia="Calibri" w:hAnsi="Calibri"/>
          <w:sz w:val="22"/>
          <w:szCs w:val="22"/>
          <w:highlight w:val="white"/>
          <w:rtl w:val="0"/>
        </w:rPr>
        <w:t xml:space="preserve"> i u veći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nski privatnom vlasništvu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Podnosilac prijave nije u stečajnom ili likvidacionom postupku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8">
      <w:pPr>
        <w:numPr>
          <w:ilvl w:val="0"/>
          <w:numId w:val="8"/>
        </w:numPr>
        <w:ind w:left="360"/>
        <w:jc w:val="both"/>
        <w:rPr>
          <w:sz w:val="22"/>
          <w:szCs w:val="22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Podnosilac prijave redovno izmiruje svoje obaveze prema zaposlenima i nema neizmirena dugovanja po osnovu doprinosa za obavezno socijalno osiguranje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360"/>
        <w:jc w:val="both"/>
        <w:rPr>
          <w:sz w:val="22"/>
          <w:szCs w:val="22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Podnosilac prijave redovno plaća dospele obaveze po osnovu javnih prihoda kako lokalnim tako i nacionalnim poreskim upravama.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ind w:left="360"/>
        <w:jc w:val="both"/>
        <w:rPr>
          <w:sz w:val="22"/>
          <w:szCs w:val="22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Računi podnosioca prijave u banci nisu bili blokirani zbog neizmirenih obaveza u periodu dužem od 30 dana tokom 2023. godine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ind w:left="360"/>
        <w:jc w:val="both"/>
        <w:rPr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Vlasnik/vlasnici i odgovorne osobe/zakonski zastupnici podnosioca prijave  nisu krivično osuđivani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7"/>
        </w:numPr>
        <w:ind w:left="360"/>
        <w:rPr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Podnosiocu prijave nije izrečena zabrana obavljanja delatnosti pre podnošenja prijave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9"/>
        </w:numPr>
        <w:ind w:left="360"/>
        <w:jc w:val="both"/>
        <w:rPr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Podnosilac prijave ne koristi olakšice po istom osnovu od drugih ustanova ili donatora tokom perioda sprovođenja aktivnosti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Podnosilac prijave poseduje adekvatne poslovne prostorije ili ima važeći dugoročan ugovor o zakupu poslovnog prostora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ind w:left="360"/>
        <w:jc w:val="both"/>
        <w:rPr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Podnosilac prijave ne proizvodi ništa što krši zakone o zaštiti intelektualne svojine ili autorskim pravima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5"/>
        </w:numPr>
        <w:ind w:left="360"/>
        <w:jc w:val="both"/>
        <w:rPr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Podnosilac prijave je saglasan da podnese dokaze o ispunjenosti uslova Poziva u skladu sa sadržajem poglavlja 11.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Dodatna pitanja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Javnog poziva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1"/>
        </w:numPr>
        <w:ind w:left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Podnosilac prijave razume da će, u slučaju da ne podnese tražene dokaze/uverenja odnosno da dokazi/uverenja i prateći dokumenti nisu u skladu sa podnetom prijavom (Aneks A i B), prijava biti odbačena. </w:t>
      </w:r>
    </w:p>
    <w:p w:rsidR="00000000" w:rsidDel="00000000" w:rsidP="00000000" w:rsidRDefault="00000000" w:rsidRPr="00000000" w14:paraId="00000022">
      <w:pPr>
        <w:numPr>
          <w:ilvl w:val="0"/>
          <w:numId w:val="11"/>
        </w:numPr>
        <w:ind w:left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Podnosilac prijave razume da EU PRO Plus Program nije u obavezi da dodeli sredstva svakom predloženom projektu. Obavezujući ugovor se potpisuje tek nakon pozitivne finalne procene prijave.</w:t>
      </w:r>
    </w:p>
    <w:p w:rsidR="00000000" w:rsidDel="00000000" w:rsidP="00000000" w:rsidRDefault="00000000" w:rsidRPr="00000000" w14:paraId="00000023">
      <w:pPr>
        <w:spacing w:after="120" w:lineRule="auto"/>
        <w:jc w:val="both"/>
        <w:rPr>
          <w:rFonts w:ascii="Calibri" w:cs="Calibri" w:eastAsia="Calibri" w:hAnsi="Calibri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13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277"/>
        <w:gridCol w:w="1636"/>
        <w:tblGridChange w:id="0">
          <w:tblGrid>
            <w:gridCol w:w="8277"/>
            <w:gridCol w:w="163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spacing w:after="1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Podnosilac prijave se slaže da EU PRO Plus/UNOPS može da koristi kontakt podatke podnosioca prijave u svrhu informisanja o budućim dešavanjima i aktivnostima u okviru programa.  </w:t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after="16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□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Da   </w:t>
            </w: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□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Ne</w:t>
            </w:r>
          </w:p>
        </w:tc>
      </w:tr>
    </w:tbl>
    <w:p w:rsidR="00000000" w:rsidDel="00000000" w:rsidP="00000000" w:rsidRDefault="00000000" w:rsidRPr="00000000" w14:paraId="00000026">
      <w:pPr>
        <w:spacing w:after="1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Za podnosioca prijave:</w:t>
      </w:r>
    </w:p>
    <w:p w:rsidR="00000000" w:rsidDel="00000000" w:rsidP="00000000" w:rsidRDefault="00000000" w:rsidRPr="00000000" w14:paraId="00000028">
      <w:pPr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                __________________________________</w:t>
      </w:r>
    </w:p>
    <w:p w:rsidR="00000000" w:rsidDel="00000000" w:rsidP="00000000" w:rsidRDefault="00000000" w:rsidRPr="00000000" w14:paraId="0000002A">
      <w:pPr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Ime i prezime ovlašćene osobe</w:t>
      </w:r>
    </w:p>
    <w:p w:rsidR="00000000" w:rsidDel="00000000" w:rsidP="00000000" w:rsidRDefault="00000000" w:rsidRPr="00000000" w14:paraId="0000002B">
      <w:pPr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5760"/>
        </w:tabs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                 __________________________________</w:t>
      </w:r>
    </w:p>
    <w:p w:rsidR="00000000" w:rsidDel="00000000" w:rsidP="00000000" w:rsidRDefault="00000000" w:rsidRPr="00000000" w14:paraId="0000002D">
      <w:pPr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                                                                Broj lične karte</w:t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5808"/>
        </w:tabs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                  __________________________________</w:t>
      </w:r>
    </w:p>
    <w:p w:rsidR="00000000" w:rsidDel="00000000" w:rsidP="00000000" w:rsidRDefault="00000000" w:rsidRPr="00000000" w14:paraId="00000030">
      <w:pPr>
        <w:tabs>
          <w:tab w:val="left" w:leader="none" w:pos="6660"/>
        </w:tabs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</w:t>
        <w:tab/>
        <w:t xml:space="preserve">Datum i potpis</w:t>
      </w:r>
    </w:p>
    <w:p w:rsidR="00000000" w:rsidDel="00000000" w:rsidP="00000000" w:rsidRDefault="00000000" w:rsidRPr="00000000" w14:paraId="00000031">
      <w:pPr>
        <w:tabs>
          <w:tab w:val="left" w:leader="none" w:pos="6660"/>
        </w:tabs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6660"/>
        </w:tabs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6660"/>
        </w:tabs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6660"/>
        </w:tabs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6660"/>
        </w:tabs>
        <w:spacing w:after="240" w:before="240" w:line="261" w:lineRule="auto"/>
        <w:ind w:left="72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·</w:t>
      </w:r>
      <w:r w:rsidDel="00000000" w:rsidR="00000000" w:rsidRPr="00000000">
        <w:rPr>
          <w:sz w:val="14"/>
          <w:szCs w:val="14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leader="none" w:pos="6660"/>
        </w:tabs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leader="none" w:pos="6660"/>
        </w:tabs>
        <w:spacing w:after="240" w:before="240" w:lineRule="auto"/>
        <w:rPr>
          <w:rFonts w:ascii="Calibri" w:cs="Calibri" w:eastAsia="Calibri" w:hAnsi="Calibri"/>
          <w:color w:val="0000ff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leader="none" w:pos="6660"/>
        </w:tabs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851" w:top="1843" w:left="1134" w:right="1183" w:header="284" w:footer="28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rbe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  <w:font w:name="Open Sans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spacing w:after="240" w:line="216" w:lineRule="auto"/>
      <w:ind w:left="1842" w:firstLine="0"/>
      <w:jc w:val="both"/>
      <w:rPr/>
    </w:pPr>
    <w:r w:rsidDel="00000000" w:rsidR="00000000" w:rsidRPr="00000000">
      <w:rPr>
        <w:rFonts w:ascii="Open Sans" w:cs="Open Sans" w:eastAsia="Open Sans" w:hAnsi="Open Sans"/>
        <w:sz w:val="15"/>
        <w:szCs w:val="15"/>
        <w:rtl w:val="0"/>
      </w:rPr>
      <w:t xml:space="preserve">Programme is implemented in 99 local self-governments in the regions of Šumadija and Western Serbia and Southern and Eastern Serbia by UNOPS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902857" cy="720000"/>
          <wp:effectExtent b="0" l="0" r="0" t="0"/>
          <wp:wrapSquare wrapText="bothSides" distB="0" distT="0" distL="0" distR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2857" cy="7200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center"/>
      <w:rPr>
        <w:color w:val="000000"/>
      </w:rPr>
    </w:pPr>
    <w:bookmarkStart w:colFirst="0" w:colLast="0" w:name="_30j0zll" w:id="4"/>
    <w:bookmarkEnd w:id="4"/>
    <w:r w:rsidDel="00000000" w:rsidR="00000000" w:rsidRPr="00000000">
      <w:rPr>
        <w:color w:val="000000"/>
        <w:sz w:val="16"/>
        <w:szCs w:val="16"/>
        <w:rtl w:val="0"/>
      </w:rPr>
      <w:br w:type="textWrapping"/>
    </w:r>
    <w:r w:rsidDel="00000000" w:rsidR="00000000" w:rsidRPr="00000000">
      <w:rPr>
        <w:rFonts w:ascii="Open Sans" w:cs="Open Sans" w:eastAsia="Open Sans" w:hAnsi="Open Sans"/>
        <w:b w:val="1"/>
        <w:sz w:val="15"/>
        <w:szCs w:val="15"/>
        <w:rtl w:val="0"/>
      </w:rPr>
      <w:t xml:space="preserve">European Union for Local Development Programme - EU PRO PLUS</w:t>
      <w:br w:type="textWrapping"/>
    </w:r>
    <w:r w:rsidDel="00000000" w:rsidR="00000000" w:rsidRPr="00000000">
      <w:rPr>
        <w:rFonts w:ascii="Open Sans SemiBold" w:cs="Open Sans SemiBold" w:eastAsia="Open Sans SemiBold" w:hAnsi="Open Sans SemiBold"/>
        <w:sz w:val="15"/>
        <w:szCs w:val="15"/>
        <w:rtl w:val="0"/>
      </w:rPr>
      <w:t xml:space="preserve">Implemented by UNOPS in 99 local self-governments in the regions of Šumadija and Western Serbia and Southern and Eastern Serbia in partnership with the Ministry of European Integration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rPr/>
    </w:pPr>
    <w:r w:rsidDel="00000000" w:rsidR="00000000" w:rsidRPr="00000000">
      <w:rPr/>
      <w:drawing>
        <wp:anchor allowOverlap="1" behindDoc="0" distB="0" distT="0" distL="914400" distR="914400" hidden="0" layoutInCell="1" locked="0" relativeHeight="0" simplePos="0">
          <wp:simplePos x="0" y="0"/>
          <wp:positionH relativeFrom="page">
            <wp:posOffset>34290</wp:posOffset>
          </wp:positionH>
          <wp:positionV relativeFrom="page">
            <wp:posOffset>27940</wp:posOffset>
          </wp:positionV>
          <wp:extent cx="7587893" cy="1443038"/>
          <wp:effectExtent b="0" l="0" r="0" t="0"/>
          <wp:wrapTopAndBottom distB="0" dist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11" l="0" r="0" t="112"/>
                  <a:stretch>
                    <a:fillRect/>
                  </a:stretch>
                </pic:blipFill>
                <pic:spPr>
                  <a:xfrm>
                    <a:off x="0" y="0"/>
                    <a:ext cx="7587893" cy="144303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tabs>
        <w:tab w:val="left" w:leader="none" w:pos="7079"/>
      </w:tabs>
      <w:spacing w:after="240" w:line="276" w:lineRule="auto"/>
      <w:ind w:right="-419"/>
      <w:jc w:val="right"/>
      <w:rPr>
        <w:color w:val="000000"/>
      </w:rPr>
    </w:pPr>
    <w:r w:rsidDel="00000000" w:rsidR="00000000" w:rsidRPr="00000000">
      <w:rPr>
        <w:rFonts w:ascii="Open Sans" w:cs="Open Sans" w:eastAsia="Open Sans" w:hAnsi="Open Sans"/>
        <w:sz w:val="16"/>
        <w:szCs w:val="16"/>
      </w:rPr>
      <w:drawing>
        <wp:inline distB="57150" distT="57150" distL="57150" distR="57150">
          <wp:extent cx="1436269" cy="405327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-2492" r="4028" t="0"/>
                  <a:stretch>
                    <a:fillRect/>
                  </a:stretch>
                </pic:blipFill>
                <pic:spPr>
                  <a:xfrm>
                    <a:off x="0" y="0"/>
                    <a:ext cx="1436269" cy="40532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_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="259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alibri" w:cs="Calibri" w:eastAsia="Calibri" w:hAnsi="Calibri"/>
      <w:b w:val="1"/>
      <w:color w:val="5b9bd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SemiBold-italic.ttf"/><Relationship Id="rId10" Type="http://schemas.openxmlformats.org/officeDocument/2006/relationships/font" Target="fonts/OpenSansSemiBold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OpenSansSemiBold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OpenSansSemiBold-regular.ttf"/><Relationship Id="rId15" Type="http://schemas.openxmlformats.org/officeDocument/2006/relationships/font" Target="fonts/OpenSans-regular.ttf"/><Relationship Id="rId14" Type="http://schemas.openxmlformats.org/officeDocument/2006/relationships/font" Target="fonts/NotoSansSymbols-bold.ttf"/><Relationship Id="rId17" Type="http://schemas.openxmlformats.org/officeDocument/2006/relationships/font" Target="fonts/OpenSans-italic.ttf"/><Relationship Id="rId16" Type="http://schemas.openxmlformats.org/officeDocument/2006/relationships/font" Target="fonts/OpenSans-bold.ttf"/><Relationship Id="rId5" Type="http://schemas.openxmlformats.org/officeDocument/2006/relationships/font" Target="fonts/Corbel-regular.ttf"/><Relationship Id="rId6" Type="http://schemas.openxmlformats.org/officeDocument/2006/relationships/font" Target="fonts/Corbel-bold.ttf"/><Relationship Id="rId18" Type="http://schemas.openxmlformats.org/officeDocument/2006/relationships/font" Target="fonts/OpenSans-boldItalic.ttf"/><Relationship Id="rId7" Type="http://schemas.openxmlformats.org/officeDocument/2006/relationships/font" Target="fonts/Corbel-italic.ttf"/><Relationship Id="rId8" Type="http://schemas.openxmlformats.org/officeDocument/2006/relationships/font" Target="fonts/Corbe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