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64" w:rsidRPr="00CF5019" w:rsidRDefault="00716664" w:rsidP="00716664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члана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7.</w:t>
      </w:r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Правилника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условима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територије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</w:t>
      </w:r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тине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(„Сл. лист општине Димитровград</w:t>
      </w:r>
      <w:proofErr w:type="gramStart"/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“ бр</w:t>
      </w:r>
      <w:proofErr w:type="gramEnd"/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 54/21)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.,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Председник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м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итровград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 w:rsidR="003A487E" w:rsidRPr="00CF50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41C11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</w:t>
      </w:r>
      <w:r w:rsidR="00D41C11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="00D41C11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.11.202</w:t>
      </w:r>
      <w:r w:rsidR="00D41C11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="00015D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расписује</w:t>
      </w:r>
      <w:proofErr w:type="spellEnd"/>
    </w:p>
    <w:p w:rsidR="00716664" w:rsidRPr="00716664" w:rsidRDefault="00716664" w:rsidP="00716664">
      <w:pPr>
        <w:pStyle w:val="20"/>
        <w:shd w:val="clear" w:color="auto" w:fill="auto"/>
        <w:spacing w:before="0" w:after="224"/>
        <w:ind w:right="20"/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r w:rsidRPr="00716664"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КОНКУРС </w:t>
      </w:r>
    </w:p>
    <w:p w:rsidR="00716664" w:rsidRPr="00716664" w:rsidRDefault="00716664" w:rsidP="0071666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proofErr w:type="gram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редовних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</w:t>
      </w:r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нтских</w:t>
      </w:r>
      <w:proofErr w:type="spellEnd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proofErr w:type="spellEnd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школску</w:t>
      </w:r>
      <w:proofErr w:type="spellEnd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20</w:t>
      </w:r>
      <w:r w:rsidR="00D41C11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21</w:t>
      </w:r>
      <w:r w:rsidR="002030A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/20</w:t>
      </w:r>
      <w:r w:rsidR="00D41C11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22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годину</w:t>
      </w:r>
      <w:proofErr w:type="spellEnd"/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корисника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услови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конкурса</w:t>
      </w:r>
      <w:bookmarkEnd w:id="0"/>
      <w:proofErr w:type="spellEnd"/>
    </w:p>
    <w:p w:rsidR="00716664" w:rsidRPr="00716664" w:rsidRDefault="003F38AF" w:rsidP="00716664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22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општини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додељују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максимално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16 (шеснаест</w:t>
      </w:r>
      <w:r w:rsidR="0065569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716664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редовних студентских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82483D" w:rsidRDefault="00716664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2483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редовну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имају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најмање друге године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струковних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интегрисаних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академских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студијски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најмање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осам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семестара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(180-240 ЕСПБ -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Европски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систем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преноса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бо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чија просечна оцена свих положених испита износи преко 9 за студенте који се школују на високошколским установама у Р. Србији и преко 5 за студенте који се школују на високошколским установама у Р. Бугарској и задовољавају критеријуме конкурса.</w:t>
      </w:r>
    </w:p>
    <w:p w:rsidR="00716664" w:rsidRPr="00D3245B" w:rsidRDefault="00716664" w:rsidP="00716664">
      <w:pPr>
        <w:pStyle w:val="1"/>
        <w:shd w:val="clear" w:color="auto" w:fill="auto"/>
        <w:spacing w:after="120" w:line="250" w:lineRule="exact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Високошколска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установа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мора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акредитована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стране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 о чему проверу вр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ши </w:t>
      </w:r>
      <w:r w:rsidR="006C563F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надлежна служба општинске управе</w:t>
      </w:r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proofErr w:type="gramEnd"/>
    </w:p>
    <w:p w:rsidR="00C15DFA" w:rsidRDefault="00837396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Б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рој ред</w:t>
      </w:r>
      <w:r w:rsidR="00D41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овних стипендија за школску 2021/2022 годину ограничава се на 16 (шеснаест)</w:t>
      </w:r>
      <w:r w:rsidR="00655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стипендија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за студенте </w:t>
      </w:r>
      <w:r w:rsidR="004D6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основних академских студија</w:t>
      </w:r>
      <w:r w:rsidR="00015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(од друге до завршне године)</w:t>
      </w:r>
      <w:r w:rsidR="00D41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.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1" w:name="bookmark1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II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Потребна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документа</w:t>
      </w:r>
      <w:bookmarkEnd w:id="1"/>
      <w:proofErr w:type="spellEnd"/>
    </w:p>
    <w:p w:rsidR="00716664" w:rsidRPr="00716664" w:rsidRDefault="00716664" w:rsidP="00716664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16664" w:rsidRPr="00837396" w:rsidRDefault="00837396" w:rsidP="00837396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837396" w:rsidRPr="00191BD7" w:rsidRDefault="00CC0E48" w:rsidP="00837396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стицао услов давања године за годину;</w:t>
      </w:r>
    </w:p>
    <w:p w:rsidR="00716664" w:rsidRPr="00716664" w:rsidRDefault="00716664" w:rsidP="00837396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37396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током целокупног студирања;</w:t>
      </w:r>
    </w:p>
    <w:p w:rsidR="00716664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 личне карте (извод из читача) студента;</w:t>
      </w:r>
    </w:p>
    <w:p w:rsidR="00837396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37396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 Републике Србије;</w:t>
      </w:r>
    </w:p>
    <w:p w:rsidR="00837396" w:rsidRPr="0079530D" w:rsidRDefault="00CC0E48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</w:t>
      </w:r>
      <w:r w:rsidR="00837396">
        <w:rPr>
          <w:rFonts w:ascii="Times New Roman" w:hAnsi="Times New Roman" w:cs="Times New Roman"/>
          <w:sz w:val="24"/>
          <w:szCs w:val="24"/>
          <w:lang w:val="sr-Cyrl-RS"/>
        </w:rPr>
        <w:t xml:space="preserve"> текућег рачуна студената.</w:t>
      </w:r>
    </w:p>
    <w:p w:rsidR="00716664" w:rsidRPr="00CC0E48" w:rsidRDefault="0079530D" w:rsidP="00CC0E48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докази који се прилажу морају бити званичне исправе одговарајуће установе</w:t>
      </w:r>
      <w:r w:rsidR="00F31BFA">
        <w:rPr>
          <w:rFonts w:ascii="Times New Roman" w:hAnsi="Times New Roman" w:cs="Times New Roman"/>
          <w:sz w:val="24"/>
          <w:szCs w:val="24"/>
          <w:lang w:val="sr-Cyrl-RS"/>
        </w:rPr>
        <w:t xml:space="preserve"> (издати у прописаној форми и оверени) у оригиналу или овереним фотокопијама.</w:t>
      </w:r>
    </w:p>
    <w:p w:rsidR="00716664" w:rsidRPr="00A56814" w:rsidRDefault="00A56814" w:rsidP="00716664">
      <w:pPr>
        <w:pStyle w:val="1"/>
        <w:shd w:val="clear" w:color="auto" w:fill="auto"/>
        <w:spacing w:after="120" w:line="250" w:lineRule="exact"/>
        <w:ind w:left="23" w:right="23"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Обрасци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могу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доби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ти на шалтеру Општинске управе</w:t>
      </w:r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или преузети с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а званичног сајта општине Димитровград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-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www.dimitrovgrad.rs.</w:t>
      </w:r>
    </w:p>
    <w:p w:rsidR="00716664" w:rsidRPr="00716664" w:rsidRDefault="00716664" w:rsidP="00716664">
      <w:pPr>
        <w:pStyle w:val="1"/>
        <w:shd w:val="clear" w:color="auto" w:fill="auto"/>
        <w:spacing w:before="240" w:after="120" w:line="250" w:lineRule="exact"/>
        <w:ind w:left="23" w:right="23" w:firstLine="0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r w:rsidRPr="00716664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III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Рок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подношење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достављање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докумената</w:t>
      </w:r>
      <w:bookmarkEnd w:id="2"/>
      <w:proofErr w:type="spellEnd"/>
    </w:p>
    <w:p w:rsidR="00716664" w:rsidRPr="0079530D" w:rsidRDefault="00CC0E48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C0E48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F44C36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F44C36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г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од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потребном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конкурсном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документацијом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42A91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подноси</w:t>
      </w:r>
      <w:proofErr w:type="spellEnd"/>
      <w:r w:rsidRPr="00042A91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42A91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се</w:t>
      </w:r>
      <w:proofErr w:type="spellEnd"/>
      <w:r w:rsidR="00042A91" w:rsidRPr="00042A91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електронским путем</w:t>
      </w:r>
      <w:r w:rsidR="00042A9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 на сајту општине Димитровград. Изузетно, пријаве се могу поднети и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B1F2F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непосредно на шалтеру Општинске управе</w:t>
      </w:r>
      <w:r w:rsidRPr="003F38AF">
        <w:rPr>
          <w:rStyle w:val="a"/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или путем поште на адресу: Општина Димитровград, Балканска 2, 18320 Димитровград (</w:t>
      </w:r>
      <w:r w:rsidR="00BB1F2F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Канцеларија за локални економски развој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), са назнаком – За студентску стипендију. </w:t>
      </w:r>
      <w:r w:rsidR="00042A9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Формуларе</w:t>
      </w:r>
      <w:r w:rsidR="00507B9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пријаву  заинтересовани кандидати могу преузети на сајту ОУ, или на шалтеру услужног центра, сваког радног дана од 10 до 12 часова.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Информације могу се добити</w:t>
      </w:r>
      <w:r w:rsidR="00507B9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телефоном, на број:</w:t>
      </w:r>
      <w:r w:rsidR="00C325F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060/386-41-06,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контакт особа – Јованка Петров</w:t>
      </w:r>
      <w:r w:rsidR="00507B9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</w:t>
      </w:r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 </w:t>
      </w:r>
      <w:r w:rsidR="00D41C11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29</w:t>
      </w:r>
      <w:r w:rsidR="00905897" w:rsidRPr="00015D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.11.</w:t>
      </w:r>
      <w:r w:rsidR="00D41C11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2021</w:t>
      </w:r>
      <w:r w:rsidR="00C73605" w:rsidRPr="00015D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proofErr w:type="gramEnd"/>
      <w:r w:rsidR="00C73605" w:rsidRPr="00015D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године.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Неблаговремено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поднета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непотпуна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неће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Изузетно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спречености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могу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накнадно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доставити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највише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истеку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lastRenderedPageBreak/>
        <w:t xml:space="preserve">IV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bookmarkEnd w:id="3"/>
      <w:proofErr w:type="spellEnd"/>
    </w:p>
    <w:p w:rsidR="00716664" w:rsidRPr="00F31BFA" w:rsidRDefault="00716664" w:rsidP="00F31BFA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Ранг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типендија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успеха оствареног у претходном школовању.</w:t>
      </w:r>
      <w:proofErr w:type="gramEnd"/>
    </w:p>
    <w:p w:rsidR="00716664" w:rsidRPr="00F31BFA" w:rsidRDefault="00716664" w:rsidP="00716664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редовне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поновљену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</w:t>
      </w:r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сује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други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пут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школској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D41C1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22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 односно студент који је било коју годину студија уписао два пута.</w:t>
      </w:r>
      <w:proofErr w:type="gramEnd"/>
    </w:p>
    <w:p w:rsidR="00716664" w:rsidRPr="00480527" w:rsidRDefault="00480527" w:rsidP="00716664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Разматрање поднетих пријава и формирање предлога ранг л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надлежна служба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480527" w:rsidRDefault="00716664" w:rsidP="00716664">
      <w:pPr>
        <w:pStyle w:val="1"/>
        <w:shd w:val="clear" w:color="auto" w:fill="auto"/>
        <w:spacing w:after="120"/>
        <w:ind w:right="23" w:firstLine="0"/>
        <w:rPr>
          <w:rStyle w:val="a1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оглашава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до</w:t>
      </w:r>
      <w:r w:rsidR="0090589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015D33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</w:t>
      </w:r>
      <w:r w:rsidR="005833FE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6</w:t>
      </w:r>
      <w:r w:rsidR="00905897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.12.</w:t>
      </w:r>
      <w:r w:rsidR="00015D33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="005833FE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21</w:t>
      </w:r>
      <w:r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огласној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СО-е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сајту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hyperlink r:id="rId6" w:history="1">
        <w:r w:rsidR="00480527" w:rsidRPr="005150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eastAsia="sr-Cyrl-CS"/>
          </w:rPr>
          <w:t>www.dimitrovgrad.rs</w:t>
        </w:r>
      </w:hyperlink>
      <w:r w:rsidRPr="00716664"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480527" w:rsidRPr="00480527" w:rsidRDefault="00480527" w:rsidP="00716664">
      <w:pPr>
        <w:pStyle w:val="1"/>
        <w:shd w:val="clear" w:color="auto" w:fill="auto"/>
        <w:spacing w:after="120"/>
        <w:ind w:right="23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sr-Cyrl-RS" w:eastAsia="sr-Cyrl-CS"/>
        </w:rPr>
      </w:pP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>Сваки учесник конкурса има право да поднесе приговор н</w:t>
      </w:r>
      <w:r w:rsidR="005833FE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>а предлог ранг-листе у року од 7</w:t>
      </w: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 xml:space="preserve"> дана од дана објављивања листе.</w:t>
      </w:r>
      <w:r w:rsidR="006D4E21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Образложени приговор се подноси у писаној форми </w:t>
      </w:r>
      <w:r w:rsidR="00913D00">
        <w:rPr>
          <w:rFonts w:ascii="Times New Roman" w:hAnsi="Times New Roman" w:cs="Times New Roman"/>
          <w:sz w:val="24"/>
          <w:szCs w:val="24"/>
          <w:lang w:val="sr-Cyrl-RS"/>
        </w:rPr>
        <w:t>надлежној служби.</w:t>
      </w:r>
    </w:p>
    <w:p w:rsidR="00716664" w:rsidRPr="00716664" w:rsidRDefault="00480527" w:rsidP="00716664">
      <w:pPr>
        <w:pStyle w:val="1"/>
        <w:shd w:val="clear" w:color="auto" w:fill="auto"/>
        <w:spacing w:after="120" w:line="264" w:lineRule="exact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Након тог рока, стручне службе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утврђују коначну ранг листу, коју усваја Општин</w:t>
      </w:r>
      <w:r w:rsidR="003914C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ско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веће и иста се објављује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до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833FE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30</w:t>
      </w:r>
      <w:r w:rsidR="00905897" w:rsidRPr="00015D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.12.</w:t>
      </w:r>
      <w:r w:rsidR="005833FE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2021</w:t>
      </w:r>
      <w:r w:rsidR="00C73605" w:rsidRPr="00015D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3914CC" w:rsidRPr="00015D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3914C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године.</w:t>
      </w:r>
    </w:p>
    <w:p w:rsidR="00716664" w:rsidRPr="00716664" w:rsidRDefault="00716664" w:rsidP="00716664">
      <w:pPr>
        <w:pStyle w:val="1"/>
        <w:shd w:val="clear" w:color="auto" w:fill="auto"/>
        <w:spacing w:before="240" w:after="120" w:line="264" w:lineRule="exact"/>
        <w:ind w:left="23" w:firstLine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</w:pPr>
      <w:r w:rsidRPr="00716664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  <w:t>V</w:t>
      </w:r>
    </w:p>
    <w:p w:rsidR="00716664" w:rsidRPr="00716664" w:rsidRDefault="00716664" w:rsidP="00716664">
      <w:pPr>
        <w:pStyle w:val="1"/>
        <w:shd w:val="clear" w:color="auto" w:fill="auto"/>
        <w:spacing w:after="240" w:line="264" w:lineRule="exact"/>
        <w:ind w:left="23" w:right="23" w:firstLine="0"/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Исплата</w:t>
      </w:r>
      <w:proofErr w:type="spellEnd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висина</w:t>
      </w:r>
      <w:proofErr w:type="spellEnd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стипендија</w:t>
      </w:r>
      <w:proofErr w:type="spellEnd"/>
    </w:p>
    <w:p w:rsidR="00716664" w:rsidRPr="00716664" w:rsidRDefault="00716664" w:rsidP="00716664">
      <w:pPr>
        <w:pStyle w:val="1"/>
        <w:shd w:val="clear" w:color="auto" w:fill="auto"/>
        <w:spacing w:after="12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редовног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CC0E48" w:rsidRDefault="00716664" w:rsidP="00CC0E48">
      <w:pPr>
        <w:pStyle w:val="1"/>
        <w:shd w:val="clear" w:color="auto" w:fill="auto"/>
        <w:spacing w:after="60" w:line="276" w:lineRule="auto"/>
        <w:ind w:firstLine="0"/>
        <w:rPr>
          <w:rStyle w:val="a"/>
          <w:rFonts w:ascii="Times New Roman" w:hAnsi="Times New Roman" w:cs="Times New Roman"/>
          <w:sz w:val="24"/>
          <w:szCs w:val="24"/>
          <w:shd w:val="clear" w:color="auto" w:fill="auto"/>
          <w:lang w:val="sr-Cyrl-R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текућу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10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месечних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по 8.000,00 динара.</w:t>
      </w:r>
      <w:proofErr w:type="gramEnd"/>
    </w:p>
    <w:p w:rsidR="002B3028" w:rsidRPr="002B3028" w:rsidRDefault="002B3028" w:rsidP="00716664">
      <w:pPr>
        <w:pStyle w:val="1"/>
        <w:shd w:val="clear" w:color="auto" w:fill="auto"/>
        <w:spacing w:after="184" w:line="259" w:lineRule="exact"/>
        <w:ind w:left="20"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Корисник стипендије је дужан да, уколико у току школске године </w:t>
      </w:r>
      <w:r w:rsidR="003D101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промени статус или дође до промена које су од утицаја за даље коришћење стипендије, исте одмах, а најкасније у року од 15 да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на, пријави надлежној служби Општинске управе општине Димитровград.</w:t>
      </w:r>
    </w:p>
    <w:p w:rsidR="00CC0E48" w:rsidRPr="00CC0E48" w:rsidRDefault="00716664" w:rsidP="00CC0E48">
      <w:pPr>
        <w:pStyle w:val="1"/>
        <w:shd w:val="clear" w:color="auto" w:fill="auto"/>
        <w:spacing w:after="0"/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губи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општинску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 краја свог школовања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утврди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подаци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наведени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одговарају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чињеничном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224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закључују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уговор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стипендир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ању</w:t>
      </w:r>
      <w:proofErr w:type="spellEnd"/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proofErr w:type="gramEnd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proofErr w:type="spellStart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редседником</w:t>
      </w:r>
      <w:proofErr w:type="spellEnd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пштине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20"/>
        <w:shd w:val="clear" w:color="auto" w:fill="auto"/>
        <w:spacing w:before="0" w:after="268" w:line="200" w:lineRule="exact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VI</w:t>
      </w:r>
    </w:p>
    <w:p w:rsidR="00716664" w:rsidRPr="00716664" w:rsidRDefault="00716664" w:rsidP="00716664">
      <w:pPr>
        <w:pStyle w:val="1"/>
        <w:shd w:val="clear" w:color="auto" w:fill="auto"/>
        <w:spacing w:after="24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саставни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E21D9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</w:pPr>
      <w:proofErr w:type="spellStart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Број</w:t>
      </w:r>
      <w:proofErr w:type="spellEnd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: </w:t>
      </w:r>
      <w:r w:rsidR="007E21D9" w:rsidRPr="000A7362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400-</w:t>
      </w:r>
      <w:r w:rsidR="000A7362" w:rsidRPr="000A7362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1638</w:t>
      </w:r>
      <w:r w:rsidR="007E21D9" w:rsidRPr="000A7362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/20</w:t>
      </w:r>
      <w:r w:rsidR="000A7362" w:rsidRPr="000A7362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0A7362" w:rsidRPr="000A7362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1</w:t>
      </w:r>
      <w:r w:rsidR="009C07A6" w:rsidRPr="000A7362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-16</w:t>
      </w:r>
    </w:p>
    <w:p w:rsidR="00716664" w:rsidRPr="007E21D9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</w:pPr>
      <w:proofErr w:type="gramStart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Димитровграду</w:t>
      </w:r>
      <w:proofErr w:type="spellEnd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2F485D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01</w:t>
      </w:r>
      <w:r w:rsidR="007E21D9" w:rsidRPr="007E21D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.11</w:t>
      </w:r>
      <w:r w:rsidR="00D92C65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</w:t>
      </w:r>
      <w:r w:rsidR="002F485D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21</w:t>
      </w:r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proofErr w:type="gramEnd"/>
    </w:p>
    <w:p w:rsidR="00716664" w:rsidRPr="00716664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right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716664" w:rsidRPr="00716664" w:rsidTr="00E50FA6">
        <w:trPr>
          <w:jc w:val="right"/>
        </w:trPr>
        <w:tc>
          <w:tcPr>
            <w:tcW w:w="3084" w:type="dxa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ОПШТИНА ДИМИТРОВГРАД</w:t>
            </w:r>
          </w:p>
        </w:tc>
      </w:tr>
      <w:tr w:rsidR="00716664" w:rsidRPr="00716664" w:rsidTr="00E50FA6">
        <w:trPr>
          <w:jc w:val="right"/>
        </w:trPr>
        <w:tc>
          <w:tcPr>
            <w:tcW w:w="3084" w:type="dxa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ПРЕДСЕДНИК</w:t>
            </w: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</w:tc>
      </w:tr>
      <w:tr w:rsidR="00716664" w:rsidRPr="00716664" w:rsidTr="00E50FA6">
        <w:trPr>
          <w:jc w:val="right"/>
        </w:trPr>
        <w:tc>
          <w:tcPr>
            <w:tcW w:w="3084" w:type="dxa"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Владица Димитров</w:t>
            </w: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716664" w:rsidRPr="00716664" w:rsidTr="00E50FA6">
        <w:trPr>
          <w:jc w:val="right"/>
        </w:trPr>
        <w:tc>
          <w:tcPr>
            <w:tcW w:w="3084" w:type="dxa"/>
          </w:tcPr>
          <w:p w:rsidR="00716664" w:rsidRDefault="00716664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0B57E5" w:rsidRDefault="000B57E5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913D00" w:rsidRPr="00716664" w:rsidRDefault="00913D0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</w:tc>
      </w:tr>
    </w:tbl>
    <w:p w:rsidR="00716664" w:rsidRPr="00716664" w:rsidRDefault="00716664" w:rsidP="00716664">
      <w:pPr>
        <w:pStyle w:val="1"/>
        <w:shd w:val="clear" w:color="auto" w:fill="auto"/>
        <w:spacing w:after="0" w:line="250" w:lineRule="exact"/>
        <w:ind w:right="20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16664" w:rsidRP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lastRenderedPageBreak/>
        <w:t xml:space="preserve">КРИТЕРИЈУМИ ЗА ДОДЕЛУ </w:t>
      </w:r>
      <w:r w:rsidR="003D101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РЕДОВНИХ 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СТУДЕНТСКИХ СТИПЕНДИЈА ЗА ШКОЛСКУ</w:t>
      </w:r>
      <w:r w:rsidRPr="0071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664" w:rsidRP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</w:rPr>
      </w:pPr>
    </w:p>
    <w:p w:rsidR="00716664" w:rsidRDefault="00015D33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 w:rsidR="002F485D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21</w:t>
      </w:r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/</w:t>
      </w:r>
      <w:proofErr w:type="gram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 w:rsidR="002F485D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22</w:t>
      </w:r>
      <w:r w:rsidR="00913D0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 </w:t>
      </w:r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ГОДИНУ</w:t>
      </w:r>
      <w:proofErr w:type="gramEnd"/>
    </w:p>
    <w:p w:rsidR="007A089C" w:rsidRDefault="007A089C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</w:p>
    <w:p w:rsidR="007A089C" w:rsidRPr="007A089C" w:rsidRDefault="007A089C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</w:p>
    <w:p w:rsid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F61" w:rsidRPr="00583F61" w:rsidRDefault="00583F61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664" w:rsidRPr="00716664" w:rsidRDefault="00CC0E48" w:rsidP="00716664">
      <w:pPr>
        <w:pStyle w:val="1"/>
        <w:numPr>
          <w:ilvl w:val="0"/>
          <w:numId w:val="3"/>
        </w:numPr>
        <w:shd w:val="clear" w:color="auto" w:fill="auto"/>
        <w:spacing w:after="120" w:line="360" w:lineRule="auto"/>
        <w:ind w:left="709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Максимални број поена износи 72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A089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основних студија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ограничава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240FF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16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r w:rsidR="00B240FF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шеснаест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716664" w:rsidRPr="00716664" w:rsidRDefault="00716664" w:rsidP="00716664">
      <w:pPr>
        <w:pStyle w:val="1"/>
        <w:shd w:val="clear" w:color="auto" w:fill="auto"/>
        <w:spacing w:after="12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pStyle w:val="12"/>
        <w:shd w:val="clear" w:color="auto" w:fill="auto"/>
        <w:jc w:val="both"/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Редослед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осно</w:t>
      </w:r>
      <w:r w:rsidR="007A089C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ву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оствареног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предходном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16664" w:rsidRPr="00716664" w:rsidRDefault="00716664" w:rsidP="00716664">
      <w:pPr>
        <w:pStyle w:val="12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rPr>
          <w:rFonts w:ascii="Times New Roman" w:hAnsi="Times New Roman" w:cs="Times New Roman"/>
          <w:color w:val="auto"/>
          <w:lang w:eastAsia="en-US"/>
        </w:rPr>
      </w:pPr>
    </w:p>
    <w:p w:rsidR="00716664" w:rsidRDefault="00716664" w:rsidP="00716664">
      <w:pPr>
        <w:pStyle w:val="1"/>
        <w:shd w:val="clear" w:color="auto" w:fill="auto"/>
        <w:spacing w:after="240"/>
        <w:ind w:firstLine="0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• </w:t>
      </w:r>
      <w:proofErr w:type="spellStart"/>
      <w:proofErr w:type="gram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м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аксималан</w:t>
      </w:r>
      <w:proofErr w:type="spellEnd"/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постигнутог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износи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72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табели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A089C" w:rsidRPr="007A089C" w:rsidRDefault="007A089C" w:rsidP="00716664">
      <w:pPr>
        <w:pStyle w:val="1"/>
        <w:shd w:val="clear" w:color="auto" w:fill="auto"/>
        <w:spacing w:after="240"/>
        <w:ind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Cyrl-RS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студенте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студирају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Србији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74"/>
        <w:gridCol w:w="1397"/>
        <w:gridCol w:w="1248"/>
        <w:gridCol w:w="1522"/>
        <w:gridCol w:w="1723"/>
      </w:tblGrid>
      <w:tr w:rsidR="00716664" w:rsidRPr="00716664" w:rsidTr="00E50FA6">
        <w:trPr>
          <w:trHeight w:hRule="exact" w:val="7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Цео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у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просечној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оцени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10</w:t>
            </w:r>
          </w:p>
        </w:tc>
      </w:tr>
      <w:tr w:rsidR="00716664" w:rsidRPr="00716664" w:rsidTr="00E50FA6"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1666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Број поена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72</w:t>
            </w:r>
          </w:p>
        </w:tc>
      </w:tr>
    </w:tbl>
    <w:p w:rsidR="00716664" w:rsidRDefault="00716664" w:rsidP="00716664">
      <w:pPr>
        <w:pStyle w:val="1"/>
        <w:shd w:val="clear" w:color="auto" w:fill="auto"/>
        <w:spacing w:before="120" w:after="280" w:line="200" w:lineRule="exact"/>
        <w:ind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одређује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оцена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- 6) х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18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=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</w:p>
    <w:p w:rsidR="007A089C" w:rsidRPr="007A089C" w:rsidRDefault="007A089C" w:rsidP="00716664">
      <w:pPr>
        <w:pStyle w:val="1"/>
        <w:shd w:val="clear" w:color="auto" w:fill="auto"/>
        <w:spacing w:before="120" w:after="280" w:line="200" w:lineRule="exact"/>
        <w:ind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студенте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студирају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Бугарској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733"/>
        <w:gridCol w:w="1766"/>
        <w:gridCol w:w="1718"/>
        <w:gridCol w:w="2021"/>
      </w:tblGrid>
      <w:tr w:rsidR="00716664" w:rsidRPr="00716664" w:rsidTr="00E50FA6">
        <w:trPr>
          <w:trHeight w:hRule="exact" w:val="5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Цео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у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просечној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оцени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6</w:t>
            </w:r>
          </w:p>
        </w:tc>
      </w:tr>
      <w:tr w:rsidR="00716664" w:rsidRPr="00716664" w:rsidTr="00E50FA6">
        <w:trPr>
          <w:trHeight w:hRule="exact" w:val="3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поена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72</w:t>
            </w:r>
          </w:p>
        </w:tc>
      </w:tr>
    </w:tbl>
    <w:p w:rsidR="00716664" w:rsidRPr="007C618B" w:rsidRDefault="00716664" w:rsidP="00716664">
      <w:pPr>
        <w:pStyle w:val="1"/>
        <w:shd w:val="clear" w:color="auto" w:fill="auto"/>
        <w:spacing w:before="120" w:after="280"/>
        <w:ind w:left="23"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одређује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оцена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- 3) х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24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=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="007C618B">
        <w:rPr>
          <w:rStyle w:val="1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716664" w:rsidRPr="00716664" w:rsidRDefault="00716664" w:rsidP="00716664">
      <w:pPr>
        <w:rPr>
          <w:rFonts w:ascii="Times New Roman" w:hAnsi="Times New Roman" w:cs="Times New Roman"/>
        </w:rPr>
      </w:pPr>
    </w:p>
    <w:p w:rsidR="00855ADD" w:rsidRDefault="00855AD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Pr="00017CB7" w:rsidRDefault="0014196D">
      <w:pPr>
        <w:rPr>
          <w:rFonts w:ascii="Times New Roman" w:hAnsi="Times New Roman" w:cs="Times New Roman"/>
          <w:lang w:val="sr-Latn-RS"/>
        </w:rPr>
      </w:pPr>
      <w:bookmarkStart w:id="4" w:name="_GoBack"/>
      <w:bookmarkEnd w:id="4"/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14196D" w:rsidRDefault="0014196D">
      <w:pPr>
        <w:rPr>
          <w:rFonts w:ascii="Times New Roman" w:hAnsi="Times New Roman" w:cs="Times New Roman"/>
          <w:lang w:val="sr-Cyrl-RS"/>
        </w:rPr>
      </w:pPr>
    </w:p>
    <w:p w:rsidR="002F485D" w:rsidRDefault="002F485D">
      <w:pPr>
        <w:rPr>
          <w:rFonts w:ascii="Times New Roman" w:hAnsi="Times New Roman" w:cs="Times New Roman"/>
          <w:lang w:val="sr-Cyrl-RS"/>
        </w:rPr>
      </w:pPr>
    </w:p>
    <w:p w:rsidR="002F485D" w:rsidRDefault="002F485D">
      <w:pPr>
        <w:rPr>
          <w:rFonts w:ascii="Times New Roman" w:hAnsi="Times New Roman" w:cs="Times New Roman"/>
          <w:lang w:val="sr-Cyrl-RS"/>
        </w:rPr>
      </w:pPr>
    </w:p>
    <w:p w:rsidR="002F485D" w:rsidRDefault="002F485D">
      <w:pPr>
        <w:rPr>
          <w:rFonts w:ascii="Times New Roman" w:hAnsi="Times New Roman" w:cs="Times New Roman"/>
          <w:lang w:val="sr-Cyrl-RS"/>
        </w:rPr>
      </w:pPr>
    </w:p>
    <w:p w:rsidR="002F485D" w:rsidRDefault="002F485D">
      <w:pPr>
        <w:rPr>
          <w:rFonts w:ascii="Times New Roman" w:hAnsi="Times New Roman" w:cs="Times New Roman"/>
          <w:lang w:val="sr-Cyrl-RS"/>
        </w:rPr>
      </w:pPr>
    </w:p>
    <w:p w:rsidR="00D54763" w:rsidRDefault="00D54763">
      <w:pPr>
        <w:rPr>
          <w:rFonts w:ascii="Times New Roman" w:hAnsi="Times New Roman" w:cs="Times New Roman"/>
          <w:lang w:val="sr-Cyrl-RS"/>
        </w:rPr>
      </w:pPr>
    </w:p>
    <w:sectPr w:rsidR="00D54763" w:rsidSect="00EB06BD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C8403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93376"/>
    <w:multiLevelType w:val="hybridMultilevel"/>
    <w:tmpl w:val="A13C2C1C"/>
    <w:lvl w:ilvl="0" w:tplc="9BEC35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64"/>
    <w:rsid w:val="00015D33"/>
    <w:rsid w:val="00017CB7"/>
    <w:rsid w:val="00042A91"/>
    <w:rsid w:val="000A7362"/>
    <w:rsid w:val="000B57E5"/>
    <w:rsid w:val="00105F35"/>
    <w:rsid w:val="0014196D"/>
    <w:rsid w:val="002030AE"/>
    <w:rsid w:val="002A7B0B"/>
    <w:rsid w:val="002B3028"/>
    <w:rsid w:val="002F485D"/>
    <w:rsid w:val="00366E4A"/>
    <w:rsid w:val="003914CC"/>
    <w:rsid w:val="003A487E"/>
    <w:rsid w:val="003D1019"/>
    <w:rsid w:val="003F38AF"/>
    <w:rsid w:val="00480527"/>
    <w:rsid w:val="004D611B"/>
    <w:rsid w:val="00507B98"/>
    <w:rsid w:val="005833FE"/>
    <w:rsid w:val="00583F61"/>
    <w:rsid w:val="00624C11"/>
    <w:rsid w:val="00652E17"/>
    <w:rsid w:val="00655697"/>
    <w:rsid w:val="006C563F"/>
    <w:rsid w:val="006D4E21"/>
    <w:rsid w:val="006D5B3F"/>
    <w:rsid w:val="00716664"/>
    <w:rsid w:val="007618A0"/>
    <w:rsid w:val="0079530D"/>
    <w:rsid w:val="007A089C"/>
    <w:rsid w:val="007A5DC2"/>
    <w:rsid w:val="007C618B"/>
    <w:rsid w:val="007E21D9"/>
    <w:rsid w:val="0082483D"/>
    <w:rsid w:val="00837396"/>
    <w:rsid w:val="00855ADD"/>
    <w:rsid w:val="00905897"/>
    <w:rsid w:val="00913D00"/>
    <w:rsid w:val="009C07A6"/>
    <w:rsid w:val="009D5FE1"/>
    <w:rsid w:val="00A56814"/>
    <w:rsid w:val="00A57813"/>
    <w:rsid w:val="00A918E9"/>
    <w:rsid w:val="00AA1469"/>
    <w:rsid w:val="00AB2E01"/>
    <w:rsid w:val="00AE7EA6"/>
    <w:rsid w:val="00B240FF"/>
    <w:rsid w:val="00BB1F2F"/>
    <w:rsid w:val="00BF4A75"/>
    <w:rsid w:val="00C15DFA"/>
    <w:rsid w:val="00C325F8"/>
    <w:rsid w:val="00C73605"/>
    <w:rsid w:val="00CC0E48"/>
    <w:rsid w:val="00CF5019"/>
    <w:rsid w:val="00D3245B"/>
    <w:rsid w:val="00D41C11"/>
    <w:rsid w:val="00D54763"/>
    <w:rsid w:val="00D92C65"/>
    <w:rsid w:val="00E00918"/>
    <w:rsid w:val="00F31BFA"/>
    <w:rsid w:val="00F4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6664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6664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16664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716664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71666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716664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71666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Подпись к таблице"/>
    <w:basedOn w:val="a0"/>
    <w:uiPriority w:val="99"/>
    <w:rsid w:val="00716664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a3">
    <w:name w:val="Основной текст"/>
    <w:basedOn w:val="a"/>
    <w:uiPriority w:val="99"/>
    <w:rsid w:val="00716664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71666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71666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21"/>
    <w:rPr>
      <w:rFonts w:ascii="Tahoma" w:eastAsia="Times New Roman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6664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6664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16664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716664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71666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716664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71666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Подпись к таблице"/>
    <w:basedOn w:val="a0"/>
    <w:uiPriority w:val="99"/>
    <w:rsid w:val="00716664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a3">
    <w:name w:val="Основной текст"/>
    <w:basedOn w:val="a"/>
    <w:uiPriority w:val="99"/>
    <w:rsid w:val="00716664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71666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71666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21"/>
    <w:rPr>
      <w:rFonts w:ascii="Tahoma" w:eastAsia="Times New Roman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itrovgrad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8</cp:revision>
  <cp:lastPrinted>2021-11-01T06:54:00Z</cp:lastPrinted>
  <dcterms:created xsi:type="dcterms:W3CDTF">2021-10-26T05:59:00Z</dcterms:created>
  <dcterms:modified xsi:type="dcterms:W3CDTF">2021-11-01T11:19:00Z</dcterms:modified>
</cp:coreProperties>
</file>