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0F" w:rsidRPr="00193153" w:rsidRDefault="004D52E6">
      <w:pPr>
        <w:jc w:val="right"/>
        <w:rPr>
          <w:rFonts w:ascii="Arial" w:hAnsi="Arial" w:cs="Arial"/>
          <w:sz w:val="22"/>
          <w:szCs w:val="22"/>
          <w:lang/>
        </w:rPr>
      </w:pPr>
      <w:r w:rsidRPr="00193153">
        <w:rPr>
          <w:rFonts w:ascii="Arial" w:hAnsi="Arial" w:cs="Arial"/>
          <w:sz w:val="22"/>
          <w:szCs w:val="22"/>
          <w:u w:val="single"/>
        </w:rPr>
        <w:t xml:space="preserve">НАЦРТ 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основу члана 46. Закона о планирању и изградњи („Службени гласник РС“, број 72/09, 81/09-исправка, 64/10-одлука УС, 24/11, 121/12, 42/13-одлука УС, 50/13-одлука УС, 98/13 – одлука УС, 132/14, 145/14, </w:t>
      </w:r>
      <w:r w:rsidRPr="00190525">
        <w:rPr>
          <w:rFonts w:ascii="Arial" w:hAnsi="Arial" w:cs="Arial"/>
          <w:sz w:val="22"/>
          <w:szCs w:val="22"/>
          <w:lang/>
        </w:rPr>
        <w:t xml:space="preserve">83/18, 31/19, 37/19-др.закон, 9/20 и </w:t>
      </w:r>
      <w:r w:rsidR="00111F57">
        <w:rPr>
          <w:rFonts w:ascii="Arial" w:hAnsi="Arial" w:cs="Arial"/>
          <w:sz w:val="22"/>
          <w:szCs w:val="22"/>
          <w:lang/>
        </w:rPr>
        <w:t>52/21) и члана</w:t>
      </w:r>
      <w:r w:rsidR="00111F57">
        <w:rPr>
          <w:rFonts w:ascii="Arial" w:hAnsi="Arial" w:cs="Arial"/>
          <w:sz w:val="22"/>
          <w:szCs w:val="22"/>
        </w:rPr>
        <w:t xml:space="preserve"> </w:t>
      </w:r>
      <w:r w:rsidR="00111F57" w:rsidRPr="00B81B19">
        <w:rPr>
          <w:rFonts w:cs="Times New Roman"/>
        </w:rPr>
        <w:t>40., став 1., тачка 5</w:t>
      </w:r>
      <w:r w:rsidR="00111F57">
        <w:rPr>
          <w:rFonts w:cs="Times New Roman"/>
        </w:rPr>
        <w:t>.</w:t>
      </w:r>
      <w:r w:rsidRPr="00190525">
        <w:rPr>
          <w:rFonts w:ascii="Arial" w:hAnsi="Arial" w:cs="Arial"/>
          <w:sz w:val="22"/>
          <w:szCs w:val="22"/>
          <w:lang/>
        </w:rPr>
        <w:t xml:space="preserve"> Статута општине </w:t>
      </w:r>
      <w:r w:rsidR="00190525">
        <w:rPr>
          <w:rFonts w:ascii="Arial" w:hAnsi="Arial" w:cs="Arial"/>
          <w:sz w:val="22"/>
          <w:szCs w:val="22"/>
          <w:lang/>
        </w:rPr>
        <w:t>Димитровград</w:t>
      </w:r>
      <w:r w:rsidR="00111F57">
        <w:rPr>
          <w:rFonts w:ascii="Arial" w:hAnsi="Arial" w:cs="Arial"/>
          <w:sz w:val="22"/>
          <w:szCs w:val="22"/>
        </w:rPr>
        <w:t xml:space="preserve"> </w:t>
      </w:r>
      <w:r w:rsidR="00190525" w:rsidRPr="00190525">
        <w:rPr>
          <w:rFonts w:ascii="Arial" w:hAnsi="Arial" w:cs="Arial"/>
          <w:sz w:val="22"/>
          <w:szCs w:val="22"/>
          <w:lang/>
        </w:rPr>
        <w:t>(„Службени лист општине Димитровград"</w:t>
      </w:r>
      <w:r w:rsidR="00190525">
        <w:rPr>
          <w:rFonts w:ascii="Arial" w:hAnsi="Arial" w:cs="Arial"/>
          <w:sz w:val="22"/>
          <w:szCs w:val="22"/>
          <w:lang/>
        </w:rPr>
        <w:t>,</w:t>
      </w:r>
      <w:r w:rsidR="00111F57">
        <w:rPr>
          <w:rFonts w:ascii="Arial" w:hAnsi="Arial" w:cs="Arial"/>
          <w:sz w:val="22"/>
          <w:szCs w:val="22"/>
          <w:lang/>
        </w:rPr>
        <w:t xml:space="preserve"> бр.6/19),</w:t>
      </w:r>
      <w:r w:rsidRPr="00190525">
        <w:rPr>
          <w:rFonts w:ascii="Arial" w:hAnsi="Arial" w:cs="Arial"/>
          <w:sz w:val="22"/>
          <w:szCs w:val="22"/>
          <w:lang/>
        </w:rPr>
        <w:t xml:space="preserve">Скупштина општине </w:t>
      </w:r>
      <w:r w:rsidR="00190525">
        <w:rPr>
          <w:rFonts w:ascii="Arial" w:hAnsi="Arial" w:cs="Arial"/>
          <w:sz w:val="22"/>
          <w:szCs w:val="22"/>
          <w:lang/>
        </w:rPr>
        <w:t>Димитровград</w:t>
      </w:r>
      <w:r w:rsidRPr="00190525">
        <w:rPr>
          <w:rFonts w:ascii="Arial" w:hAnsi="Arial" w:cs="Arial"/>
          <w:sz w:val="22"/>
          <w:szCs w:val="22"/>
          <w:lang/>
        </w:rPr>
        <w:t>,</w:t>
      </w:r>
      <w:r>
        <w:rPr>
          <w:rFonts w:ascii="Arial" w:hAnsi="Arial" w:cs="Arial"/>
          <w:sz w:val="22"/>
          <w:szCs w:val="22"/>
        </w:rPr>
        <w:t xml:space="preserve"> на седници одржаној ….............................202</w:t>
      </w:r>
      <w:r w:rsidR="00190525">
        <w:rPr>
          <w:rFonts w:ascii="Arial" w:hAnsi="Arial" w:cs="Arial"/>
          <w:sz w:val="22"/>
          <w:szCs w:val="22"/>
          <w:lang/>
        </w:rPr>
        <w:t>3</w:t>
      </w:r>
      <w:r>
        <w:rPr>
          <w:rFonts w:ascii="Arial" w:hAnsi="Arial" w:cs="Arial"/>
          <w:sz w:val="22"/>
          <w:szCs w:val="22"/>
        </w:rPr>
        <w:t>. године, донела је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ОД</w:t>
      </w:r>
      <w:r>
        <w:rPr>
          <w:rFonts w:ascii="Arial" w:hAnsi="Arial" w:cs="Arial"/>
          <w:b/>
          <w:bCs/>
          <w:sz w:val="22"/>
          <w:szCs w:val="22"/>
        </w:rPr>
        <w:t>ЛУКУ О ПРИСТУПАЊУ ИЗРАДИ</w:t>
      </w:r>
    </w:p>
    <w:p w:rsidR="00AA2D0F" w:rsidRDefault="004D52E6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ПЛАНА ДЕТАЉНЕ РЕГУЛАЦИЈЕ </w:t>
      </w:r>
    </w:p>
    <w:p w:rsidR="00AA2D0F" w:rsidRDefault="004D52E6">
      <w:pPr>
        <w:pStyle w:val="TableContents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 xml:space="preserve">подручја </w:t>
      </w:r>
      <w:r w:rsidR="00190525"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>соларне електране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 xml:space="preserve"> “</w:t>
      </w:r>
      <w:proofErr w:type="spellStart"/>
      <w:r w:rsidR="00190525">
        <w:rPr>
          <w:rFonts w:ascii="Arial" w:eastAsia="Times New Roman" w:hAnsi="Arial" w:cs="Arial"/>
          <w:b/>
          <w:bCs/>
          <w:color w:val="000000"/>
          <w:sz w:val="22"/>
          <w:szCs w:val="22"/>
          <w:lang w:val="en-US" w:eastAsia="ar-SA" w:bidi="ar-SA"/>
        </w:rPr>
        <w:t>Brebex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 xml:space="preserve">” </w:t>
      </w:r>
    </w:p>
    <w:p w:rsidR="00AA2D0F" w:rsidRPr="00190525" w:rsidRDefault="004D52E6">
      <w:pPr>
        <w:pStyle w:val="TableContents"/>
        <w:jc w:val="center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 xml:space="preserve">на територији општине </w:t>
      </w:r>
      <w:r w:rsidR="00190525"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>Димитровград</w:t>
      </w:r>
    </w:p>
    <w:p w:rsidR="00AA2D0F" w:rsidRDefault="00AA2D0F">
      <w:pPr>
        <w:pStyle w:val="TableContents"/>
        <w:jc w:val="center"/>
        <w:rPr>
          <w:rFonts w:ascii="Arial" w:hAnsi="Arial" w:cs="Arial"/>
          <w:b/>
          <w:bCs/>
          <w:sz w:val="22"/>
          <w:szCs w:val="22"/>
        </w:rPr>
      </w:pPr>
    </w:p>
    <w:p w:rsidR="00AA2D0F" w:rsidRDefault="004D52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1.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Приступа се изради Плана детаљне регулације </w:t>
      </w: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подручја </w:t>
      </w:r>
      <w:r w:rsidR="00190525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соларне е</w:t>
      </w: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лектране “</w:t>
      </w:r>
      <w:proofErr w:type="spellStart"/>
      <w:r w:rsidR="00190525">
        <w:rPr>
          <w:rFonts w:ascii="Arial" w:eastAsia="Times New Roman" w:hAnsi="Arial" w:cs="Arial"/>
          <w:color w:val="000000"/>
          <w:sz w:val="22"/>
          <w:szCs w:val="22"/>
          <w:lang w:val="en-US" w:eastAsia="ar-SA" w:bidi="ar-SA"/>
        </w:rPr>
        <w:t>Brebex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” на територији општине </w:t>
      </w:r>
      <w:r w:rsidR="00190525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Димитровград</w:t>
      </w:r>
      <w:r>
        <w:rPr>
          <w:rFonts w:ascii="Arial" w:hAnsi="Arial" w:cs="Arial"/>
          <w:sz w:val="22"/>
          <w:szCs w:val="22"/>
        </w:rPr>
        <w:t xml:space="preserve"> (у даљем тексту: План).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2.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Оквирном (прелиминарном) границом Плана обухваћено је подручје површине </w:t>
      </w:r>
      <w:r w:rsidRPr="007C0C15">
        <w:rPr>
          <w:rFonts w:ascii="Arial" w:hAnsi="Arial" w:cs="Arial"/>
          <w:sz w:val="22"/>
          <w:szCs w:val="22"/>
        </w:rPr>
        <w:t>око</w:t>
      </w:r>
      <w:r w:rsidR="007C0C15" w:rsidRPr="007C0C15">
        <w:rPr>
          <w:rFonts w:ascii="Arial" w:hAnsi="Arial" w:cs="Arial"/>
          <w:sz w:val="22"/>
          <w:szCs w:val="22"/>
        </w:rPr>
        <w:t>740</w:t>
      </w:r>
      <w:r w:rsidRPr="007C0C15">
        <w:rPr>
          <w:rFonts w:ascii="Arial" w:hAnsi="Arial" w:cs="Arial"/>
          <w:sz w:val="22"/>
          <w:szCs w:val="22"/>
        </w:rPr>
        <w:t>ha.</w:t>
      </w:r>
    </w:p>
    <w:p w:rsidR="00040BC7" w:rsidRDefault="00040BC7">
      <w:pPr>
        <w:jc w:val="both"/>
        <w:rPr>
          <w:rFonts w:ascii="Arial" w:hAnsi="Arial" w:cs="Arial"/>
          <w:sz w:val="22"/>
          <w:szCs w:val="22"/>
        </w:rPr>
      </w:pPr>
    </w:p>
    <w:p w:rsidR="00040BC7" w:rsidRDefault="00040BC7" w:rsidP="008F4136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</w:rPr>
        <w:t xml:space="preserve">Оквирном (прелиминарном) границом Плана обухваћене су катастарске парцеле у КО Бачево, КО Бребевница, </w:t>
      </w:r>
      <w:r>
        <w:rPr>
          <w:rFonts w:ascii="Arial" w:hAnsi="Arial" w:cs="Arial"/>
          <w:sz w:val="22"/>
          <w:szCs w:val="22"/>
          <w:lang/>
        </w:rPr>
        <w:t>КО Радејна и КО Протопопинци, општина Димитровград.</w:t>
      </w:r>
    </w:p>
    <w:p w:rsidR="00040BC7" w:rsidRPr="00040BC7" w:rsidRDefault="00040BC7" w:rsidP="008F4136">
      <w:pPr>
        <w:jc w:val="both"/>
        <w:rPr>
          <w:lang/>
        </w:rPr>
      </w:pP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Граница Плана је дефинисана као оквирна (прелиминарна), а коначна граница планског подручја дефинисаће се приликом припреме нацрта планског документа.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Саставни део ове одлуке је графички приказ оквирних граница и прелиминарног обухвата пла</w:t>
      </w:r>
      <w:r>
        <w:rPr>
          <w:rFonts w:ascii="Arial" w:hAnsi="Arial" w:cs="Arial"/>
          <w:sz w:val="22"/>
          <w:szCs w:val="22"/>
        </w:rPr>
        <w:t>нског подручја.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3.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Услови и смернице од значаја за израду Плана дати су у планск</w:t>
      </w:r>
      <w:r>
        <w:rPr>
          <w:rFonts w:ascii="Arial" w:hAnsi="Arial" w:cs="Arial"/>
          <w:sz w:val="22"/>
          <w:szCs w:val="22"/>
          <w:lang/>
        </w:rPr>
        <w:t>ом</w:t>
      </w:r>
      <w:r>
        <w:rPr>
          <w:rFonts w:ascii="Arial" w:hAnsi="Arial" w:cs="Arial"/>
          <w:sz w:val="22"/>
          <w:szCs w:val="22"/>
        </w:rPr>
        <w:t xml:space="preserve"> документ</w:t>
      </w:r>
      <w:r>
        <w:rPr>
          <w:rFonts w:ascii="Arial" w:hAnsi="Arial" w:cs="Arial"/>
          <w:sz w:val="22"/>
          <w:szCs w:val="22"/>
          <w:lang/>
        </w:rPr>
        <w:t>у</w:t>
      </w:r>
      <w:r>
        <w:rPr>
          <w:rFonts w:ascii="Arial" w:hAnsi="Arial" w:cs="Arial"/>
          <w:sz w:val="22"/>
          <w:szCs w:val="22"/>
        </w:rPr>
        <w:t xml:space="preserve"> ширег подручја и по хијерархији вишег реда, </w:t>
      </w:r>
      <w:r w:rsidR="00190525" w:rsidRPr="00747F9F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Просторн</w:t>
      </w:r>
      <w:r w:rsidR="00190525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и</w:t>
      </w:r>
      <w:r w:rsidR="00190525" w:rsidRPr="00747F9F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 xml:space="preserve"> план општине Димитровград ("Службени лист града Ниша",број 62/12)</w:t>
      </w:r>
      <w:r w:rsidR="00190525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 xml:space="preserve"> и Измена и допуна Просторног плана општине Димитровград (</w:t>
      </w:r>
      <w:r w:rsidR="00190525" w:rsidRPr="00AE3A93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 xml:space="preserve">„Службени </w:t>
      </w:r>
      <w:r w:rsidR="00190525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лист општине Димитровград</w:t>
      </w:r>
      <w:r w:rsidR="00190525" w:rsidRPr="00AE3A93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 xml:space="preserve">”, брoj </w:t>
      </w:r>
      <w:r w:rsidR="00190525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33</w:t>
      </w:r>
      <w:r w:rsidR="00190525" w:rsidRPr="00AE3A93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/</w:t>
      </w:r>
      <w:r w:rsidR="00190525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22)</w:t>
      </w:r>
      <w:r w:rsidRPr="00A034F9">
        <w:rPr>
          <w:rFonts w:ascii="Arial" w:hAnsi="Arial" w:cs="Arial"/>
          <w:sz w:val="22"/>
          <w:szCs w:val="22"/>
        </w:rPr>
        <w:t>,</w:t>
      </w:r>
      <w:r w:rsidR="0003031C">
        <w:rPr>
          <w:rFonts w:ascii="Arial" w:hAnsi="Arial" w:cs="Arial"/>
          <w:sz w:val="22"/>
          <w:szCs w:val="22"/>
        </w:rPr>
        <w:t xml:space="preserve"> </w:t>
      </w:r>
      <w:r w:rsidR="00A034F9" w:rsidRPr="00A034F9">
        <w:rPr>
          <w:rFonts w:ascii="Arial" w:hAnsi="Arial" w:cs="Arial"/>
          <w:sz w:val="22"/>
          <w:szCs w:val="22"/>
        </w:rPr>
        <w:t>којим</w:t>
      </w:r>
      <w:r w:rsidR="00190525">
        <w:rPr>
          <w:rFonts w:ascii="Arial" w:hAnsi="Arial" w:cs="Arial"/>
          <w:sz w:val="22"/>
          <w:szCs w:val="22"/>
        </w:rPr>
        <w:t>a</w:t>
      </w:r>
      <w:r w:rsidR="0003031C">
        <w:rPr>
          <w:rFonts w:ascii="Arial" w:hAnsi="Arial" w:cs="Arial"/>
          <w:sz w:val="22"/>
          <w:szCs w:val="22"/>
        </w:rPr>
        <w:t xml:space="preserve"> </w:t>
      </w:r>
      <w:r w:rsidR="00A034F9">
        <w:rPr>
          <w:rFonts w:ascii="Arial" w:hAnsi="Arial" w:cs="Arial"/>
          <w:sz w:val="22"/>
          <w:szCs w:val="22"/>
          <w:lang/>
        </w:rPr>
        <w:t xml:space="preserve">се </w:t>
      </w:r>
      <w:r w:rsidR="00A034F9" w:rsidRPr="00A034F9">
        <w:rPr>
          <w:rFonts w:ascii="Arial" w:hAnsi="Arial" w:cs="Arial"/>
          <w:sz w:val="22"/>
          <w:szCs w:val="22"/>
        </w:rPr>
        <w:t xml:space="preserve">посебно наглашава могућност производње и коришћења електричне енергије добијене коришћењем енергије </w:t>
      </w:r>
      <w:r w:rsidR="00190525">
        <w:rPr>
          <w:rFonts w:ascii="Arial" w:hAnsi="Arial" w:cs="Arial"/>
          <w:sz w:val="22"/>
          <w:szCs w:val="22"/>
          <w:lang/>
        </w:rPr>
        <w:t>сунца</w:t>
      </w:r>
      <w:r w:rsidR="0003031C">
        <w:rPr>
          <w:rFonts w:ascii="Arial" w:hAnsi="Arial" w:cs="Arial"/>
          <w:sz w:val="22"/>
          <w:szCs w:val="22"/>
        </w:rPr>
        <w:t xml:space="preserve">, уз обавезну израду </w:t>
      </w:r>
      <w:r w:rsidR="0003031C">
        <w:rPr>
          <w:rFonts w:ascii="Arial" w:hAnsi="Arial" w:cs="Arial"/>
          <w:sz w:val="22"/>
          <w:szCs w:val="22"/>
          <w:lang/>
        </w:rPr>
        <w:t>П</w:t>
      </w:r>
      <w:r w:rsidR="00A034F9" w:rsidRPr="00A034F9">
        <w:rPr>
          <w:rFonts w:ascii="Arial" w:hAnsi="Arial" w:cs="Arial"/>
          <w:sz w:val="22"/>
          <w:szCs w:val="22"/>
        </w:rPr>
        <w:t>лана детаљне регулације.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4.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Принципи планирања, коришћења, уређења и заштите простора у обухвату Плана засниваће се на принципима рационалне организације и уређења простора и усклађивању планираних садржаја са могућностима и ограничењима у простору.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5.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Визија и циљ Плана је стварање законског и планског основа за просторно уређење предметне зоне и утврђивање правила уређења и правила грађења за подручј</w:t>
      </w:r>
      <w:r>
        <w:rPr>
          <w:rFonts w:ascii="Arial" w:hAnsi="Arial" w:cs="Arial"/>
          <w:sz w:val="22"/>
          <w:szCs w:val="22"/>
          <w:lang/>
        </w:rPr>
        <w:t>е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 w:rsidR="00190525">
        <w:rPr>
          <w:rFonts w:ascii="Arial" w:hAnsi="Arial" w:cs="Arial"/>
          <w:sz w:val="22"/>
          <w:szCs w:val="22"/>
          <w:lang/>
        </w:rPr>
        <w:t xml:space="preserve">соларне </w:t>
      </w:r>
      <w:r w:rsidR="0078706C">
        <w:rPr>
          <w:rFonts w:ascii="Arial" w:hAnsi="Arial" w:cs="Arial"/>
          <w:sz w:val="22"/>
          <w:szCs w:val="22"/>
          <w:lang/>
        </w:rPr>
        <w:t>електране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“</w:t>
      </w:r>
      <w:proofErr w:type="spellStart"/>
      <w:r w:rsidR="00190525">
        <w:rPr>
          <w:rFonts w:ascii="Arial" w:eastAsia="Times New Roman" w:hAnsi="Arial" w:cs="Arial"/>
          <w:color w:val="000000"/>
          <w:sz w:val="22"/>
          <w:szCs w:val="22"/>
          <w:lang w:val="en-US" w:eastAsia="ar-SA" w:bidi="ar-SA"/>
        </w:rPr>
        <w:t>Brebex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”, </w:t>
      </w:r>
      <w:r w:rsidR="004407F4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планиране оквирне </w:t>
      </w: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снаге </w:t>
      </w:r>
      <w:r w:rsidR="00190525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до 200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ar-SA" w:bidi="ar-SA"/>
        </w:rPr>
        <w:t>MW</w:t>
      </w:r>
      <w:r>
        <w:rPr>
          <w:rFonts w:ascii="Arial" w:hAnsi="Arial" w:cs="Arial"/>
          <w:sz w:val="22"/>
          <w:szCs w:val="22"/>
        </w:rPr>
        <w:t xml:space="preserve">, односно стварање 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основа за издавање одговарајућих дозвола за грађење свих потребних објеката у саставу </w:t>
      </w:r>
      <w:r>
        <w:rPr>
          <w:rFonts w:ascii="Arial" w:hAnsi="Arial" w:cs="Arial"/>
          <w:sz w:val="22"/>
          <w:szCs w:val="22"/>
          <w:lang/>
        </w:rPr>
        <w:t xml:space="preserve">предметне </w:t>
      </w:r>
      <w:r w:rsidR="00190525">
        <w:rPr>
          <w:rFonts w:ascii="Arial" w:hAnsi="Arial" w:cs="Arial"/>
          <w:sz w:val="22"/>
          <w:szCs w:val="22"/>
          <w:lang/>
        </w:rPr>
        <w:t xml:space="preserve">соларне </w:t>
      </w:r>
      <w:r>
        <w:rPr>
          <w:rFonts w:ascii="Arial" w:hAnsi="Arial" w:cs="Arial"/>
          <w:sz w:val="22"/>
          <w:szCs w:val="22"/>
          <w:lang/>
        </w:rPr>
        <w:t>електране.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6.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 складу са чланом 28. Закона о планирању и изградњи, </w:t>
      </w:r>
      <w:r w:rsidR="0003031C">
        <w:rPr>
          <w:rFonts w:ascii="Arial" w:hAnsi="Arial" w:cs="Arial"/>
          <w:sz w:val="22"/>
          <w:szCs w:val="22"/>
        </w:rPr>
        <w:t xml:space="preserve">садржајем Плана ће се </w:t>
      </w:r>
      <w:r w:rsidR="0003031C">
        <w:rPr>
          <w:rFonts w:ascii="Arial" w:hAnsi="Arial" w:cs="Arial"/>
          <w:sz w:val="22"/>
          <w:szCs w:val="22"/>
          <w:lang/>
        </w:rPr>
        <w:t>дефинисати</w:t>
      </w:r>
      <w:r>
        <w:rPr>
          <w:rFonts w:ascii="Arial" w:hAnsi="Arial" w:cs="Arial"/>
          <w:sz w:val="22"/>
          <w:szCs w:val="22"/>
        </w:rPr>
        <w:t>: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границе плана и обухва</w:t>
      </w:r>
      <w:r w:rsidR="0003031C">
        <w:rPr>
          <w:rFonts w:ascii="Arial" w:hAnsi="Arial" w:cs="Arial"/>
          <w:sz w:val="22"/>
          <w:szCs w:val="22"/>
        </w:rPr>
        <w:t>т грађевинског подручја, подел</w:t>
      </w:r>
      <w:r w:rsidR="0003031C">
        <w:rPr>
          <w:rFonts w:ascii="Arial" w:hAnsi="Arial" w:cs="Arial"/>
          <w:sz w:val="22"/>
          <w:szCs w:val="22"/>
          <w:lang/>
        </w:rPr>
        <w:t>а</w:t>
      </w:r>
      <w:r>
        <w:rPr>
          <w:rFonts w:ascii="Arial" w:hAnsi="Arial" w:cs="Arial"/>
          <w:sz w:val="22"/>
          <w:szCs w:val="22"/>
        </w:rPr>
        <w:t xml:space="preserve"> простора на посебне целине и зоне;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детаљна намена земљишта;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регулационе линије улица и јавних површина и грађевинске линије са елементима за </w:t>
      </w:r>
      <w:r>
        <w:rPr>
          <w:rFonts w:ascii="Arial" w:hAnsi="Arial" w:cs="Arial"/>
          <w:sz w:val="22"/>
          <w:szCs w:val="22"/>
        </w:rPr>
        <w:lastRenderedPageBreak/>
        <w:t>обележавање на геодетској подлози;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нивелационе коте улица и јавних површин</w:t>
      </w:r>
      <w:r>
        <w:rPr>
          <w:rFonts w:ascii="Arial" w:hAnsi="Arial" w:cs="Arial"/>
          <w:sz w:val="22"/>
          <w:szCs w:val="22"/>
        </w:rPr>
        <w:t>а (нивелациони план);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попис парцела и опис локација за јавне површине, садржаје и објекте;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коридор</w:t>
      </w:r>
      <w:r>
        <w:rPr>
          <w:rFonts w:ascii="Arial" w:hAnsi="Arial" w:cs="Arial"/>
          <w:sz w:val="22"/>
          <w:szCs w:val="22"/>
          <w:lang/>
        </w:rPr>
        <w:t>и</w:t>
      </w:r>
      <w:r>
        <w:rPr>
          <w:rFonts w:ascii="Arial" w:hAnsi="Arial" w:cs="Arial"/>
          <w:sz w:val="22"/>
          <w:szCs w:val="22"/>
        </w:rPr>
        <w:t xml:space="preserve"> и капацитет</w:t>
      </w:r>
      <w:r>
        <w:rPr>
          <w:rFonts w:ascii="Arial" w:hAnsi="Arial" w:cs="Arial"/>
          <w:sz w:val="22"/>
          <w:szCs w:val="22"/>
          <w:lang/>
        </w:rPr>
        <w:t>и</w:t>
      </w:r>
      <w:r>
        <w:rPr>
          <w:rFonts w:ascii="Arial" w:hAnsi="Arial" w:cs="Arial"/>
          <w:sz w:val="22"/>
          <w:szCs w:val="22"/>
        </w:rPr>
        <w:t xml:space="preserve"> за саобраћајну, енергетску, комуналну и другу инфраструктуру;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мере заштите културно-историјских споменика и заштићених природних целин</w:t>
      </w:r>
      <w:r>
        <w:rPr>
          <w:rFonts w:ascii="Arial" w:hAnsi="Arial" w:cs="Arial"/>
          <w:sz w:val="22"/>
          <w:szCs w:val="22"/>
        </w:rPr>
        <w:t>а;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 локације за које се обавезно израђује урбанистички пројекат или расписује конкурс;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 правила уређења и правила грађења по целинама и зонама;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10) друг</w:t>
      </w:r>
      <w:r>
        <w:rPr>
          <w:rFonts w:ascii="Arial" w:hAnsi="Arial" w:cs="Arial"/>
          <w:sz w:val="22"/>
          <w:szCs w:val="22"/>
          <w:lang/>
        </w:rPr>
        <w:t>и</w:t>
      </w:r>
      <w:r>
        <w:rPr>
          <w:rFonts w:ascii="Arial" w:hAnsi="Arial" w:cs="Arial"/>
          <w:sz w:val="22"/>
          <w:szCs w:val="22"/>
        </w:rPr>
        <w:t xml:space="preserve"> елемент</w:t>
      </w:r>
      <w:r>
        <w:rPr>
          <w:rFonts w:ascii="Arial" w:hAnsi="Arial" w:cs="Arial"/>
          <w:sz w:val="22"/>
          <w:szCs w:val="22"/>
          <w:lang/>
        </w:rPr>
        <w:t>и</w:t>
      </w:r>
      <w:r>
        <w:rPr>
          <w:rFonts w:ascii="Arial" w:hAnsi="Arial" w:cs="Arial"/>
          <w:sz w:val="22"/>
          <w:szCs w:val="22"/>
        </w:rPr>
        <w:t xml:space="preserve"> значајн</w:t>
      </w:r>
      <w:r>
        <w:rPr>
          <w:rFonts w:ascii="Arial" w:hAnsi="Arial" w:cs="Arial"/>
          <w:sz w:val="22"/>
          <w:szCs w:val="22"/>
          <w:lang/>
        </w:rPr>
        <w:t>и</w:t>
      </w:r>
      <w:r>
        <w:rPr>
          <w:rFonts w:ascii="Arial" w:hAnsi="Arial" w:cs="Arial"/>
          <w:sz w:val="22"/>
          <w:szCs w:val="22"/>
        </w:rPr>
        <w:t xml:space="preserve"> за спровођење плана детаљне регулације;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11) графички део.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7.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Рокови за изр</w:t>
      </w:r>
      <w:r>
        <w:rPr>
          <w:rFonts w:ascii="Arial" w:hAnsi="Arial" w:cs="Arial"/>
          <w:sz w:val="22"/>
          <w:szCs w:val="22"/>
        </w:rPr>
        <w:t>аду Плана, дефинишу се уговором између Наручиоца и обрађивача Плана. Оквирни рок за израду нацрта плана је</w:t>
      </w:r>
      <w:r w:rsidR="00C5403C">
        <w:rPr>
          <w:rFonts w:ascii="Arial" w:hAnsi="Arial" w:cs="Arial"/>
          <w:sz w:val="22"/>
          <w:szCs w:val="22"/>
          <w:lang/>
        </w:rPr>
        <w:t xml:space="preserve"> 24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>
        <w:rPr>
          <w:rFonts w:ascii="Arial" w:hAnsi="Arial" w:cs="Arial"/>
          <w:sz w:val="22"/>
          <w:szCs w:val="22"/>
        </w:rPr>
        <w:t>месеци од дана доношења ове одлуке.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8.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Израду Плана финансираће подносила</w:t>
      </w:r>
      <w:r w:rsidR="0003031C">
        <w:rPr>
          <w:rFonts w:ascii="Arial" w:hAnsi="Arial" w:cs="Arial"/>
          <w:sz w:val="22"/>
          <w:szCs w:val="22"/>
        </w:rPr>
        <w:t xml:space="preserve">ц иницијативе за израду Плана, </w:t>
      </w:r>
      <w:r w:rsidR="0003031C">
        <w:rPr>
          <w:rFonts w:ascii="Arial" w:hAnsi="Arial" w:cs="Arial"/>
          <w:sz w:val="22"/>
          <w:szCs w:val="22"/>
          <w:lang/>
        </w:rPr>
        <w:t>н</w:t>
      </w:r>
      <w:r>
        <w:rPr>
          <w:rFonts w:ascii="Arial" w:hAnsi="Arial" w:cs="Arial"/>
          <w:sz w:val="22"/>
          <w:szCs w:val="22"/>
        </w:rPr>
        <w:t xml:space="preserve">аручилац израде, </w:t>
      </w:r>
      <w:proofErr w:type="spellStart"/>
      <w:r w:rsidR="00190525">
        <w:rPr>
          <w:rFonts w:ascii="Arial" w:eastAsia="Times New Roman" w:hAnsi="Arial"/>
          <w:color w:val="000000"/>
          <w:sz w:val="22"/>
          <w:szCs w:val="22"/>
          <w:lang w:val="en-US" w:eastAsia="ar-SA" w:bidi="ar-SA"/>
        </w:rPr>
        <w:t>Brebex</w:t>
      </w:r>
      <w:proofErr w:type="spellEnd"/>
      <w:r w:rsidR="00190525" w:rsidRPr="00111F57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 xml:space="preserve"> </w:t>
      </w:r>
      <w:r w:rsidR="00190525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д.о.о.</w:t>
      </w:r>
      <w:r w:rsidR="0078706C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Београд - Земун, Аутопут за Загреб бр. 22, 11080 Земун</w:t>
      </w:r>
      <w:r>
        <w:rPr>
          <w:rStyle w:val="Strong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ar-SA" w:bidi="ar-SA"/>
        </w:rPr>
        <w:t>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78706C" w:rsidRDefault="004D52E6" w:rsidP="0078706C">
      <w:pPr>
        <w:jc w:val="both"/>
        <w:rPr>
          <w:rFonts w:ascii="Arial" w:eastAsia="Times New Roman" w:hAnsi="Arial"/>
          <w:color w:val="000000"/>
          <w:sz w:val="22"/>
          <w:szCs w:val="22"/>
          <w:lang w:val="sr-Cyrl-CS" w:eastAsia="ar-SA" w:bidi="ar-SA"/>
        </w:rPr>
      </w:pPr>
      <w:r>
        <w:rPr>
          <w:rFonts w:ascii="Arial" w:hAnsi="Arial" w:cs="Arial"/>
          <w:sz w:val="22"/>
          <w:szCs w:val="22"/>
        </w:rPr>
        <w:t xml:space="preserve">Носилац израде Плана је </w:t>
      </w:r>
      <w:r w:rsidR="00190525" w:rsidRPr="00BE0DAD">
        <w:rPr>
          <w:rFonts w:ascii="Arial" w:hAnsi="Arial"/>
          <w:sz w:val="22"/>
          <w:szCs w:val="22"/>
          <w:lang/>
        </w:rPr>
        <w:t>Општинска управа општине Димитровград</w:t>
      </w:r>
      <w:r w:rsidR="00190525">
        <w:rPr>
          <w:rFonts w:ascii="Arial" w:hAnsi="Arial"/>
          <w:sz w:val="22"/>
          <w:szCs w:val="22"/>
          <w:lang/>
        </w:rPr>
        <w:t xml:space="preserve">, </w:t>
      </w:r>
      <w:r w:rsidR="00190525" w:rsidRPr="00BE0DAD">
        <w:rPr>
          <w:rFonts w:ascii="Arial" w:hAnsi="Arial" w:cs="Arial"/>
          <w:sz w:val="22"/>
          <w:szCs w:val="22"/>
          <w:lang/>
        </w:rPr>
        <w:t>Одељење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 w:rsidR="00190525" w:rsidRPr="00BE0DAD">
        <w:rPr>
          <w:rFonts w:ascii="Arial" w:hAnsi="Arial" w:cs="Arial"/>
          <w:sz w:val="22"/>
          <w:szCs w:val="22"/>
          <w:lang/>
        </w:rPr>
        <w:t>за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 w:rsidR="00190525" w:rsidRPr="00BE0DAD">
        <w:rPr>
          <w:rFonts w:ascii="Arial" w:hAnsi="Arial" w:cs="Arial"/>
          <w:sz w:val="22"/>
          <w:szCs w:val="22"/>
          <w:lang/>
        </w:rPr>
        <w:t>урбанизам</w:t>
      </w:r>
      <w:r w:rsidR="00190525" w:rsidRPr="00BE0DAD">
        <w:rPr>
          <w:rFonts w:ascii="Arial" w:hAnsi="Arial"/>
          <w:sz w:val="22"/>
          <w:szCs w:val="22"/>
          <w:lang/>
        </w:rPr>
        <w:t xml:space="preserve">, </w:t>
      </w:r>
      <w:r w:rsidR="00190525" w:rsidRPr="00BE0DAD">
        <w:rPr>
          <w:rFonts w:ascii="Arial" w:hAnsi="Arial" w:cs="Arial"/>
          <w:sz w:val="22"/>
          <w:szCs w:val="22"/>
          <w:lang/>
        </w:rPr>
        <w:t>грађевинарство</w:t>
      </w:r>
      <w:r w:rsidR="0003031C">
        <w:rPr>
          <w:rFonts w:ascii="Arial" w:hAnsi="Arial"/>
          <w:sz w:val="22"/>
          <w:szCs w:val="22"/>
          <w:lang/>
        </w:rPr>
        <w:t xml:space="preserve">, </w:t>
      </w:r>
      <w:r w:rsidR="00190525" w:rsidRPr="00BE0DAD">
        <w:rPr>
          <w:rFonts w:ascii="Arial" w:hAnsi="Arial" w:cs="Arial"/>
          <w:sz w:val="22"/>
          <w:szCs w:val="22"/>
          <w:lang/>
        </w:rPr>
        <w:t>обједињену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 w:rsidR="00190525" w:rsidRPr="00BE0DAD">
        <w:rPr>
          <w:rFonts w:ascii="Arial" w:hAnsi="Arial" w:cs="Arial"/>
          <w:sz w:val="22"/>
          <w:szCs w:val="22"/>
          <w:lang/>
        </w:rPr>
        <w:t>процедуру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 w:rsidR="00190525" w:rsidRPr="00BE0DAD">
        <w:rPr>
          <w:rFonts w:ascii="Arial" w:hAnsi="Arial" w:cs="Arial"/>
          <w:sz w:val="22"/>
          <w:szCs w:val="22"/>
          <w:lang/>
        </w:rPr>
        <w:t>и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 w:rsidR="00190525" w:rsidRPr="00BE0DAD">
        <w:rPr>
          <w:rFonts w:ascii="Arial" w:hAnsi="Arial" w:cs="Arial"/>
          <w:sz w:val="22"/>
          <w:szCs w:val="22"/>
          <w:lang/>
        </w:rPr>
        <w:t>извршења</w:t>
      </w:r>
      <w:r w:rsidR="00190525" w:rsidRPr="00BE0DAD">
        <w:rPr>
          <w:rFonts w:ascii="Arial" w:hAnsi="Arial"/>
          <w:sz w:val="22"/>
          <w:szCs w:val="22"/>
          <w:lang/>
        </w:rPr>
        <w:t>,</w:t>
      </w:r>
      <w:r w:rsidR="0003031C">
        <w:rPr>
          <w:rFonts w:ascii="Arial" w:hAnsi="Arial"/>
          <w:sz w:val="22"/>
          <w:szCs w:val="22"/>
          <w:lang/>
        </w:rPr>
        <w:t xml:space="preserve"> </w:t>
      </w:r>
      <w:r w:rsidR="00190525" w:rsidRPr="00BE0DAD">
        <w:rPr>
          <w:rFonts w:ascii="Arial" w:hAnsi="Arial" w:cs="Arial"/>
          <w:sz w:val="22"/>
          <w:szCs w:val="22"/>
          <w:lang/>
        </w:rPr>
        <w:t>имовинско</w:t>
      </w:r>
      <w:r w:rsidR="0003031C">
        <w:rPr>
          <w:rFonts w:ascii="Arial" w:hAnsi="Arial" w:cs="Arial"/>
          <w:sz w:val="22"/>
          <w:szCs w:val="22"/>
          <w:lang/>
        </w:rPr>
        <w:t>-</w:t>
      </w:r>
      <w:r w:rsidR="00190525" w:rsidRPr="00BE0DAD">
        <w:rPr>
          <w:rFonts w:ascii="Arial" w:hAnsi="Arial" w:cs="Arial"/>
          <w:sz w:val="22"/>
          <w:szCs w:val="22"/>
          <w:lang/>
        </w:rPr>
        <w:t>правне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 w:rsidR="00190525" w:rsidRPr="00BE0DAD">
        <w:rPr>
          <w:rFonts w:ascii="Arial" w:hAnsi="Arial" w:cs="Arial"/>
          <w:sz w:val="22"/>
          <w:szCs w:val="22"/>
          <w:lang/>
        </w:rPr>
        <w:t>послове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 w:rsidR="00190525" w:rsidRPr="00BE0DAD">
        <w:rPr>
          <w:rFonts w:ascii="Arial" w:hAnsi="Arial" w:cs="Arial"/>
          <w:sz w:val="22"/>
          <w:szCs w:val="22"/>
          <w:lang/>
        </w:rPr>
        <w:t>и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 w:rsidR="00190525" w:rsidRPr="00BE0DAD">
        <w:rPr>
          <w:rFonts w:ascii="Arial" w:hAnsi="Arial" w:cs="Arial"/>
          <w:sz w:val="22"/>
          <w:szCs w:val="22"/>
          <w:lang/>
        </w:rPr>
        <w:t>комунално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 w:rsidR="00190525" w:rsidRPr="00BE0DAD">
        <w:rPr>
          <w:rFonts w:ascii="Arial" w:hAnsi="Arial" w:cs="Arial"/>
          <w:sz w:val="22"/>
          <w:szCs w:val="22"/>
          <w:lang/>
        </w:rPr>
        <w:t>стамбену</w:t>
      </w:r>
      <w:r w:rsidR="0003031C">
        <w:rPr>
          <w:rFonts w:ascii="Arial" w:hAnsi="Arial" w:cs="Arial"/>
          <w:sz w:val="22"/>
          <w:szCs w:val="22"/>
          <w:lang/>
        </w:rPr>
        <w:t xml:space="preserve"> </w:t>
      </w:r>
      <w:r w:rsidR="00190525" w:rsidRPr="00BE0DAD">
        <w:rPr>
          <w:rFonts w:ascii="Arial" w:hAnsi="Arial" w:cs="Arial"/>
          <w:sz w:val="22"/>
          <w:szCs w:val="22"/>
          <w:lang/>
        </w:rPr>
        <w:t>делатност</w:t>
      </w:r>
      <w:r w:rsidR="0078706C">
        <w:rPr>
          <w:rFonts w:ascii="Arial" w:eastAsia="Times New Roman" w:hAnsi="Arial"/>
          <w:color w:val="000000"/>
          <w:sz w:val="22"/>
          <w:szCs w:val="22"/>
          <w:lang w:val="sr-Cyrl-CS" w:eastAsia="ar-SA" w:bidi="ar-SA"/>
        </w:rPr>
        <w:t>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9.</w:t>
      </w:r>
    </w:p>
    <w:p w:rsidR="00AA2D0F" w:rsidRPr="0003031C" w:rsidRDefault="004D52E6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</w:rPr>
        <w:t xml:space="preserve">У првој </w:t>
      </w:r>
      <w:r>
        <w:rPr>
          <w:rFonts w:ascii="Arial" w:hAnsi="Arial" w:cs="Arial"/>
          <w:sz w:val="22"/>
          <w:szCs w:val="22"/>
        </w:rPr>
        <w:t>фази израдиће се концептуална развојна решења - елаборат за рани јавни увид, ко</w:t>
      </w:r>
      <w:r w:rsidR="0003031C">
        <w:rPr>
          <w:rFonts w:ascii="Arial" w:hAnsi="Arial" w:cs="Arial"/>
          <w:sz w:val="22"/>
          <w:szCs w:val="22"/>
        </w:rPr>
        <w:t>ји се излаже на рани јавни увид</w:t>
      </w:r>
      <w:r w:rsidR="0003031C">
        <w:rPr>
          <w:rFonts w:ascii="Arial" w:hAnsi="Arial" w:cs="Arial"/>
          <w:sz w:val="22"/>
          <w:szCs w:val="22"/>
          <w:lang/>
        </w:rPr>
        <w:t xml:space="preserve">. </w:t>
      </w:r>
      <w:r w:rsidR="007A68E5">
        <w:rPr>
          <w:rFonts w:ascii="Arial" w:hAnsi="Arial" w:cs="Arial"/>
          <w:sz w:val="22"/>
          <w:szCs w:val="22"/>
          <w:lang/>
        </w:rPr>
        <w:t>На основу материјала за рани јавни увид прибављају се услови имаоца јавних овлашћења, релевантних за израду овог планског документа.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0303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/>
        </w:rPr>
        <w:t xml:space="preserve">По прибављању </w:t>
      </w:r>
      <w:r w:rsidR="007A68E5">
        <w:rPr>
          <w:rFonts w:ascii="Arial" w:hAnsi="Arial" w:cs="Arial"/>
          <w:sz w:val="22"/>
          <w:szCs w:val="22"/>
          <w:lang/>
        </w:rPr>
        <w:t xml:space="preserve">услова и израде </w:t>
      </w:r>
      <w:r w:rsidR="004D52E6">
        <w:rPr>
          <w:rFonts w:ascii="Arial" w:hAnsi="Arial" w:cs="Arial"/>
          <w:sz w:val="22"/>
          <w:szCs w:val="22"/>
        </w:rPr>
        <w:t>Нацрт Плана</w:t>
      </w:r>
      <w:r w:rsidR="007A68E5">
        <w:rPr>
          <w:rFonts w:ascii="Arial" w:hAnsi="Arial" w:cs="Arial"/>
          <w:sz w:val="22"/>
          <w:szCs w:val="22"/>
          <w:lang/>
        </w:rPr>
        <w:t>, исти ће</w:t>
      </w:r>
      <w:r w:rsidR="004D52E6">
        <w:rPr>
          <w:rFonts w:ascii="Arial" w:hAnsi="Arial" w:cs="Arial"/>
          <w:sz w:val="22"/>
          <w:szCs w:val="22"/>
        </w:rPr>
        <w:t xml:space="preserve"> биће изложен на јавни увид, након обављене стручне контроле од стране Комисије за планове. 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Оглашавање раног јавног увида и јавног</w:t>
      </w:r>
      <w:r>
        <w:rPr>
          <w:rFonts w:ascii="Arial" w:hAnsi="Arial" w:cs="Arial"/>
          <w:sz w:val="22"/>
          <w:szCs w:val="22"/>
        </w:rPr>
        <w:t xml:space="preserve"> увида и трајање обавиће се у складу са Законом о планирању и изградњи.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center"/>
        <w:rPr>
          <w:rFonts w:ascii="Arial" w:hAnsi="Arial" w:cs="Arial"/>
          <w:color w:val="FF3333"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</w:rPr>
        <w:t>Члан 10.</w:t>
      </w:r>
    </w:p>
    <w:p w:rsidR="00AA2D0F" w:rsidRPr="007A68E5" w:rsidRDefault="004D52E6">
      <w:pPr>
        <w:jc w:val="both"/>
        <w:rPr>
          <w:rFonts w:ascii="Arial" w:hAnsi="Arial" w:cs="Arial"/>
          <w:sz w:val="22"/>
          <w:szCs w:val="22"/>
        </w:rPr>
      </w:pPr>
      <w:r w:rsidRPr="007A68E5">
        <w:rPr>
          <w:rFonts w:ascii="Arial" w:hAnsi="Arial" w:cs="Arial"/>
          <w:sz w:val="22"/>
          <w:szCs w:val="22"/>
          <w:lang/>
        </w:rPr>
        <w:t xml:space="preserve">На основу Одлуке </w:t>
      </w:r>
      <w:r w:rsidRPr="007A68E5">
        <w:rPr>
          <w:rFonts w:ascii="Arial" w:eastAsia="Times New Roman" w:hAnsi="Arial" w:cs="Arial"/>
          <w:sz w:val="22"/>
          <w:szCs w:val="22"/>
          <w:lang/>
        </w:rPr>
        <w:t>коју је донео орган надлежан за припрему плана и програма, по претходно прибављеном мишљењу органа надлежног за послове заштите животне средине, за потребе П</w:t>
      </w:r>
      <w:r w:rsidRPr="007A68E5">
        <w:rPr>
          <w:rFonts w:ascii="Arial" w:eastAsia="Times New Roman" w:hAnsi="Arial" w:cs="Arial"/>
          <w:sz w:val="22"/>
          <w:szCs w:val="22"/>
          <w:lang/>
        </w:rPr>
        <w:t>лана, изради</w:t>
      </w:r>
      <w:r w:rsidR="003D4554" w:rsidRPr="007A68E5">
        <w:rPr>
          <w:rFonts w:ascii="Arial" w:eastAsia="Times New Roman" w:hAnsi="Arial" w:cs="Arial"/>
          <w:sz w:val="22"/>
          <w:szCs w:val="22"/>
          <w:lang/>
        </w:rPr>
        <w:t>ће се</w:t>
      </w:r>
      <w:r w:rsidRPr="007A68E5">
        <w:rPr>
          <w:rFonts w:ascii="Arial" w:eastAsia="Times New Roman" w:hAnsi="Arial" w:cs="Arial"/>
          <w:sz w:val="22"/>
          <w:szCs w:val="22"/>
          <w:lang/>
        </w:rPr>
        <w:t xml:space="preserve"> стратешка процена утицаја на животну средину.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11.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План ће се израдити у четири (4) истовет</w:t>
      </w:r>
      <w:r>
        <w:rPr>
          <w:rFonts w:ascii="Arial" w:hAnsi="Arial" w:cs="Arial"/>
          <w:sz w:val="22"/>
          <w:szCs w:val="22"/>
          <w:lang/>
        </w:rPr>
        <w:t>на</w:t>
      </w:r>
      <w:r>
        <w:rPr>
          <w:rFonts w:ascii="Arial" w:hAnsi="Arial" w:cs="Arial"/>
          <w:sz w:val="22"/>
          <w:szCs w:val="22"/>
        </w:rPr>
        <w:t xml:space="preserve"> примерка (у штампаном и дигиталном облику) и то три (3) примерка за Носиоца израде и један (1) примерак за обрађивача плана. 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Члан 12.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Ова</w:t>
      </w:r>
      <w:r>
        <w:rPr>
          <w:rFonts w:ascii="Arial" w:hAnsi="Arial" w:cs="Arial"/>
          <w:sz w:val="22"/>
          <w:szCs w:val="22"/>
        </w:rPr>
        <w:t xml:space="preserve"> Одлука ступа на снагу осмог (8) дана од дана објављивања у “</w:t>
      </w:r>
      <w:r>
        <w:rPr>
          <w:rFonts w:ascii="Arial" w:hAnsi="Arial" w:cs="Arial"/>
          <w:sz w:val="22"/>
          <w:szCs w:val="22"/>
          <w:lang/>
        </w:rPr>
        <w:t>С</w:t>
      </w:r>
      <w:r>
        <w:rPr>
          <w:rFonts w:ascii="Arial" w:hAnsi="Arial" w:cs="Arial"/>
          <w:sz w:val="22"/>
          <w:szCs w:val="22"/>
        </w:rPr>
        <w:t xml:space="preserve">лужбеном </w:t>
      </w:r>
      <w:r w:rsidR="00190525">
        <w:rPr>
          <w:rFonts w:ascii="Arial" w:hAnsi="Arial" w:cs="Arial"/>
          <w:sz w:val="22"/>
          <w:szCs w:val="22"/>
          <w:lang/>
        </w:rPr>
        <w:t>листу</w:t>
      </w:r>
      <w:r w:rsidR="0078706C">
        <w:rPr>
          <w:rFonts w:ascii="Arial" w:hAnsi="Arial" w:cs="Arial"/>
          <w:sz w:val="22"/>
          <w:szCs w:val="22"/>
          <w:lang/>
        </w:rPr>
        <w:t xml:space="preserve">општине </w:t>
      </w:r>
      <w:r w:rsidR="00190525">
        <w:rPr>
          <w:rFonts w:ascii="Arial" w:hAnsi="Arial" w:cs="Arial"/>
          <w:sz w:val="22"/>
          <w:szCs w:val="22"/>
          <w:lang/>
        </w:rPr>
        <w:t>Димитровград</w:t>
      </w:r>
      <w:r>
        <w:rPr>
          <w:rFonts w:ascii="Arial" w:hAnsi="Arial" w:cs="Arial"/>
          <w:sz w:val="22"/>
          <w:szCs w:val="22"/>
        </w:rPr>
        <w:t>”.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  <w:lang/>
        </w:rPr>
      </w:pPr>
    </w:p>
    <w:p w:rsidR="007A68E5" w:rsidRPr="007A68E5" w:rsidRDefault="007A68E5">
      <w:pPr>
        <w:jc w:val="both"/>
        <w:rPr>
          <w:rFonts w:ascii="Arial" w:hAnsi="Arial" w:cs="Arial"/>
          <w:sz w:val="22"/>
          <w:szCs w:val="22"/>
          <w:lang/>
        </w:rPr>
      </w:pPr>
    </w:p>
    <w:p w:rsidR="00AA2D0F" w:rsidRPr="007A68E5" w:rsidRDefault="004D52E6">
      <w:pPr>
        <w:jc w:val="center"/>
        <w:rPr>
          <w:rFonts w:ascii="Arial" w:hAnsi="Arial" w:cs="Arial"/>
          <w:b/>
          <w:sz w:val="22"/>
          <w:szCs w:val="22"/>
        </w:rPr>
      </w:pPr>
      <w:r w:rsidRPr="007A68E5">
        <w:rPr>
          <w:rFonts w:ascii="Arial" w:hAnsi="Arial" w:cs="Arial"/>
          <w:b/>
          <w:sz w:val="22"/>
          <w:szCs w:val="22"/>
        </w:rPr>
        <w:t xml:space="preserve">СКУПШТИНА ОПШТИНЕ </w:t>
      </w:r>
      <w:r w:rsidR="00190525" w:rsidRPr="007A68E5">
        <w:rPr>
          <w:rFonts w:ascii="Arial" w:hAnsi="Arial" w:cs="Arial"/>
          <w:b/>
          <w:sz w:val="22"/>
          <w:szCs w:val="22"/>
          <w:lang/>
        </w:rPr>
        <w:t>ДИМИТРОВГРАД</w:t>
      </w:r>
    </w:p>
    <w:p w:rsidR="00AA2D0F" w:rsidRDefault="00AA2D0F">
      <w:pPr>
        <w:jc w:val="center"/>
        <w:rPr>
          <w:rFonts w:ascii="Arial" w:hAnsi="Arial" w:cs="Arial"/>
          <w:sz w:val="22"/>
          <w:szCs w:val="22"/>
        </w:rPr>
      </w:pPr>
    </w:p>
    <w:p w:rsidR="007A68E5" w:rsidRDefault="004D52E6" w:rsidP="007A68E5">
      <w:pPr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</w:rPr>
        <w:t xml:space="preserve">Број: ................. </w:t>
      </w:r>
    </w:p>
    <w:p w:rsidR="00AA2D0F" w:rsidRDefault="004D52E6" w:rsidP="007A68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 ........... 202</w:t>
      </w:r>
      <w:r w:rsidR="00190525">
        <w:rPr>
          <w:rFonts w:ascii="Arial" w:hAnsi="Arial" w:cs="Arial"/>
          <w:sz w:val="22"/>
          <w:szCs w:val="22"/>
          <w:lang/>
        </w:rPr>
        <w:t>3</w:t>
      </w:r>
      <w:r>
        <w:rPr>
          <w:rFonts w:ascii="Arial" w:hAnsi="Arial" w:cs="Arial"/>
          <w:sz w:val="22"/>
          <w:szCs w:val="22"/>
        </w:rPr>
        <w:t>. године</w:t>
      </w:r>
    </w:p>
    <w:p w:rsidR="00AA2D0F" w:rsidRDefault="00AA2D0F">
      <w:pPr>
        <w:jc w:val="center"/>
        <w:rPr>
          <w:rFonts w:ascii="Arial" w:hAnsi="Arial" w:cs="Arial"/>
          <w:sz w:val="22"/>
          <w:szCs w:val="22"/>
        </w:rPr>
      </w:pPr>
    </w:p>
    <w:p w:rsidR="00AA2D0F" w:rsidRDefault="004D52E6" w:rsidP="007A68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 р е д с е д н и к</w:t>
      </w:r>
    </w:p>
    <w:p w:rsidR="00AA2D0F" w:rsidRPr="0078706C" w:rsidRDefault="004D52E6" w:rsidP="007A68E5">
      <w:pPr>
        <w:jc w:val="right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</w:rPr>
        <w:t xml:space="preserve">Скупштине општине </w:t>
      </w:r>
      <w:r w:rsidR="00190525">
        <w:rPr>
          <w:rFonts w:ascii="Arial" w:hAnsi="Arial" w:cs="Arial"/>
          <w:sz w:val="22"/>
          <w:szCs w:val="22"/>
          <w:lang/>
        </w:rPr>
        <w:t>Димитровград</w:t>
      </w:r>
    </w:p>
    <w:p w:rsidR="00AA2D0F" w:rsidRDefault="00AA2D0F" w:rsidP="007A68E5">
      <w:pPr>
        <w:jc w:val="right"/>
        <w:rPr>
          <w:rFonts w:ascii="Arial" w:hAnsi="Arial" w:cs="Arial"/>
          <w:sz w:val="22"/>
          <w:szCs w:val="22"/>
        </w:rPr>
      </w:pPr>
    </w:p>
    <w:p w:rsidR="00AA2D0F" w:rsidRDefault="004D52E6" w:rsidP="007A68E5">
      <w:pPr>
        <w:jc w:val="right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</w:t>
      </w:r>
    </w:p>
    <w:p w:rsidR="00AA2D0F" w:rsidRPr="00B1540F" w:rsidRDefault="00B1540F" w:rsidP="007A68E5">
      <w:pPr>
        <w:jc w:val="right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B349A">
        <w:rPr>
          <w:rFonts w:ascii="Arial" w:hAnsi="Arial" w:cs="Arial"/>
          <w:sz w:val="22"/>
          <w:szCs w:val="22"/>
          <w:lang/>
        </w:rPr>
        <w:t>Зоран Ђуров</w:t>
      </w:r>
      <w:r>
        <w:rPr>
          <w:rFonts w:ascii="Arial" w:hAnsi="Arial" w:cs="Arial"/>
          <w:sz w:val="22"/>
          <w:szCs w:val="22"/>
          <w:lang/>
        </w:rPr>
        <w:t>, с.р.</w:t>
      </w:r>
    </w:p>
    <w:p w:rsidR="00AA2D0F" w:rsidRDefault="00AA2D0F" w:rsidP="007A68E5">
      <w:pPr>
        <w:jc w:val="right"/>
        <w:rPr>
          <w:rFonts w:ascii="Arial" w:hAnsi="Arial" w:cs="Arial"/>
          <w:sz w:val="22"/>
          <w:szCs w:val="22"/>
        </w:rPr>
      </w:pPr>
    </w:p>
    <w:p w:rsidR="00AA2D0F" w:rsidRPr="007A68E5" w:rsidRDefault="00172425" w:rsidP="007A68E5">
      <w:pPr>
        <w:jc w:val="center"/>
        <w:rPr>
          <w:rFonts w:ascii="Arial" w:hAnsi="Arial" w:cs="Arial"/>
        </w:rPr>
      </w:pPr>
      <w:r w:rsidRPr="007A68E5">
        <w:rPr>
          <w:rFonts w:ascii="Arial" w:hAnsi="Arial" w:cs="Arial"/>
          <w:b/>
          <w:bCs/>
        </w:rPr>
        <w:t xml:space="preserve">О б р а з л о ж е </w:t>
      </w:r>
      <w:r w:rsidRPr="007A68E5">
        <w:rPr>
          <w:rFonts w:ascii="Arial" w:hAnsi="Arial" w:cs="Arial"/>
          <w:b/>
          <w:bCs/>
          <w:lang/>
        </w:rPr>
        <w:t>њ е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Приступа се изради Плана, на основу иницијативе поднете од стране инвеститора </w:t>
      </w:r>
      <w:r w:rsidR="00A40575">
        <w:rPr>
          <w:rFonts w:ascii="Arial" w:eastAsia="Times New Roman" w:hAnsi="Arial"/>
          <w:color w:val="000000"/>
          <w:sz w:val="22"/>
          <w:szCs w:val="22"/>
          <w:lang w:val="en-US" w:eastAsia="ar-SA" w:bidi="ar-SA"/>
        </w:rPr>
        <w:t>BREBEX</w:t>
      </w:r>
      <w:r w:rsidR="00A40575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д.о.о</w:t>
      </w:r>
      <w:r w:rsidR="00613ECF" w:rsidRPr="00111F57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 xml:space="preserve">. </w:t>
      </w:r>
      <w:r w:rsidR="00613ECF"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Београд - Земун, Аутопут за Загреб бр. 22, 11080 Земун</w:t>
      </w:r>
      <w:r>
        <w:rPr>
          <w:rStyle w:val="Strong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ar-SA" w:bidi="ar-SA"/>
        </w:rPr>
        <w:t>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Pr="007A68E5" w:rsidRDefault="004D52E6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</w:rPr>
        <w:t xml:space="preserve">Правни основ за доношење ове Одлуке налази се у одредби </w:t>
      </w:r>
      <w:r>
        <w:rPr>
          <w:rFonts w:ascii="Arial" w:hAnsi="Arial" w:cs="Arial"/>
          <w:sz w:val="22"/>
          <w:szCs w:val="22"/>
        </w:rPr>
        <w:t>члана 46. став 1. Закона о планирању и изградњи („Службени гласник РС“, бр. 72/09, 81/09 – исправка, 64/10 – одлука УС, 24/11, 121/12, 42/13 – одлука УС, 50/13 – одлука УС, 98/13 – одлука УС, 132/1, 145/14, 83/18, 31/19, 37/19-др.закон, 9/20 и 52/21), којо</w:t>
      </w:r>
      <w:r>
        <w:rPr>
          <w:rFonts w:ascii="Arial" w:hAnsi="Arial" w:cs="Arial"/>
          <w:sz w:val="22"/>
          <w:szCs w:val="22"/>
        </w:rPr>
        <w:t>м је прописано да Одлуку о изради планског документа доноси орган надлежан за његово доношење, по претходно прибављеном мишљењу органа надлежног за стручну контролу, односно Комисије за планове.</w:t>
      </w: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Позитивно мишљење Комисије за планове прибављено је на седни</w:t>
      </w:r>
      <w:r>
        <w:rPr>
          <w:rFonts w:ascii="Arial" w:hAnsi="Arial" w:cs="Arial"/>
          <w:sz w:val="22"/>
          <w:szCs w:val="22"/>
        </w:rPr>
        <w:t xml:space="preserve">ци </w:t>
      </w:r>
      <w:r>
        <w:rPr>
          <w:rFonts w:ascii="Arial" w:hAnsi="Arial" w:cs="Arial"/>
          <w:color w:val="FF0000"/>
          <w:sz w:val="22"/>
          <w:szCs w:val="22"/>
        </w:rPr>
        <w:t>одржаној ...........202</w:t>
      </w:r>
      <w:r w:rsidR="007A68E5">
        <w:rPr>
          <w:rFonts w:ascii="Arial" w:hAnsi="Arial" w:cs="Arial"/>
          <w:color w:val="FF0000"/>
          <w:sz w:val="22"/>
          <w:szCs w:val="22"/>
          <w:lang/>
        </w:rPr>
        <w:t>3</w:t>
      </w:r>
      <w:r>
        <w:rPr>
          <w:rFonts w:ascii="Arial" w:hAnsi="Arial" w:cs="Arial"/>
          <w:color w:val="FF0000"/>
          <w:sz w:val="22"/>
          <w:szCs w:val="22"/>
        </w:rPr>
        <w:t>. године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AA2D0F" w:rsidRDefault="004D5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Ставом 2. члана 46. Закона утврђени су елементи садржаја Одлуке о изради и у припреми Одлуке, у свему се поступило по тој одредби:</w:t>
      </w:r>
    </w:p>
    <w:p w:rsidR="00AA2D0F" w:rsidRDefault="004D52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 члану 1. је дефинисан тачан назив документа: План детаљне регулације </w:t>
      </w: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подручја </w:t>
      </w:r>
      <w:r w:rsidR="00A40575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соларне </w:t>
      </w: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електране “</w:t>
      </w:r>
      <w:proofErr w:type="spellStart"/>
      <w:r w:rsidR="00A40575">
        <w:rPr>
          <w:rFonts w:ascii="Arial" w:eastAsia="Times New Roman" w:hAnsi="Arial" w:cs="Arial"/>
          <w:color w:val="000000"/>
          <w:sz w:val="22"/>
          <w:szCs w:val="22"/>
          <w:lang w:val="en-US" w:eastAsia="ar-SA" w:bidi="ar-SA"/>
        </w:rPr>
        <w:t>Brebex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” на територији општине </w:t>
      </w:r>
      <w:r w:rsidR="00A40575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Димитровград</w:t>
      </w:r>
      <w:r>
        <w:rPr>
          <w:rFonts w:ascii="Arial" w:hAnsi="Arial" w:cs="Arial"/>
          <w:sz w:val="22"/>
          <w:szCs w:val="22"/>
        </w:rPr>
        <w:t xml:space="preserve"> (у даљем тексту: План);</w:t>
      </w:r>
    </w:p>
    <w:p w:rsidR="00AA2D0F" w:rsidRDefault="004D52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члану 2. дефинисана је оквирна (прелиминарна) граница планског документа;</w:t>
      </w:r>
    </w:p>
    <w:p w:rsidR="00AA2D0F" w:rsidRDefault="004D52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 члану 3. наведен </w:t>
      </w:r>
      <w:r>
        <w:rPr>
          <w:rFonts w:ascii="Arial" w:hAnsi="Arial" w:cs="Arial"/>
          <w:sz w:val="22"/>
          <w:szCs w:val="22"/>
          <w:lang/>
        </w:rPr>
        <w:t>је</w:t>
      </w:r>
      <w:r>
        <w:rPr>
          <w:rFonts w:ascii="Arial" w:hAnsi="Arial" w:cs="Arial"/>
          <w:sz w:val="22"/>
          <w:szCs w:val="22"/>
        </w:rPr>
        <w:t xml:space="preserve"> плански докумен</w:t>
      </w:r>
      <w:r>
        <w:rPr>
          <w:rFonts w:ascii="Arial" w:hAnsi="Arial" w:cs="Arial"/>
          <w:sz w:val="22"/>
          <w:szCs w:val="22"/>
          <w:lang/>
        </w:rPr>
        <w:t>т</w:t>
      </w:r>
      <w:r>
        <w:rPr>
          <w:rFonts w:ascii="Arial" w:hAnsi="Arial" w:cs="Arial"/>
          <w:sz w:val="22"/>
          <w:szCs w:val="22"/>
        </w:rPr>
        <w:t xml:space="preserve"> ширег подручја и по хијерархији вишег реда, који предст</w:t>
      </w:r>
      <w:r>
        <w:rPr>
          <w:rFonts w:ascii="Arial" w:hAnsi="Arial" w:cs="Arial"/>
          <w:sz w:val="22"/>
          <w:szCs w:val="22"/>
        </w:rPr>
        <w:t>авља плански основ за израду плана детаљне регулације;</w:t>
      </w:r>
    </w:p>
    <w:p w:rsidR="00AA2D0F" w:rsidRDefault="004D52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члану 4. дати су принципи планирања, коришћења, уређења и заштите простора;</w:t>
      </w:r>
    </w:p>
    <w:p w:rsidR="00AA2D0F" w:rsidRDefault="004D52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 члану 5. дефинисан је циљ израде Плана; </w:t>
      </w:r>
    </w:p>
    <w:p w:rsidR="00AA2D0F" w:rsidRDefault="004D52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члану 6. дефинисан је концептуални оквир планирања;</w:t>
      </w:r>
    </w:p>
    <w:p w:rsidR="00AA2D0F" w:rsidRDefault="004D52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члану 7. дефинисано је д</w:t>
      </w:r>
      <w:r>
        <w:rPr>
          <w:rFonts w:ascii="Arial" w:hAnsi="Arial" w:cs="Arial"/>
          <w:sz w:val="22"/>
          <w:szCs w:val="22"/>
        </w:rPr>
        <w:t>а се рок за израду Плана одређује уговором између Наручиоца и обрађивача плана, као и оквирни рок за завршетак нацрта плана;</w:t>
      </w:r>
    </w:p>
    <w:p w:rsidR="00AA2D0F" w:rsidRDefault="004D52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члану 8. одређен је начин финансирања Плана;</w:t>
      </w:r>
    </w:p>
    <w:p w:rsidR="00AA2D0F" w:rsidRDefault="004D52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члану 9. дефинисано је да ће се спровести поступци раног јавног увида и јавног уви</w:t>
      </w:r>
      <w:r>
        <w:rPr>
          <w:rFonts w:ascii="Arial" w:hAnsi="Arial" w:cs="Arial"/>
          <w:sz w:val="22"/>
          <w:szCs w:val="22"/>
        </w:rPr>
        <w:t>да;</w:t>
      </w:r>
    </w:p>
    <w:p w:rsidR="00AA2D0F" w:rsidRDefault="004D52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члану 10. констатовано да ће се за потребе израде Плана</w:t>
      </w:r>
      <w:r>
        <w:rPr>
          <w:rFonts w:ascii="Arial" w:hAnsi="Arial" w:cs="Arial"/>
          <w:color w:val="FF3333"/>
          <w:sz w:val="22"/>
          <w:szCs w:val="22"/>
          <w:lang/>
        </w:rPr>
        <w:t xml:space="preserve"> </w:t>
      </w:r>
      <w:r w:rsidRPr="007A68E5">
        <w:rPr>
          <w:rFonts w:ascii="Arial" w:hAnsi="Arial" w:cs="Arial"/>
          <w:sz w:val="22"/>
          <w:szCs w:val="22"/>
          <w:lang/>
        </w:rPr>
        <w:t>израђивати</w:t>
      </w:r>
      <w:r w:rsidR="007A68E5">
        <w:rPr>
          <w:rFonts w:ascii="Arial" w:hAnsi="Arial" w:cs="Arial"/>
          <w:sz w:val="22"/>
          <w:szCs w:val="22"/>
          <w:lang/>
        </w:rPr>
        <w:t xml:space="preserve"> </w:t>
      </w:r>
      <w:r>
        <w:rPr>
          <w:rFonts w:ascii="Arial" w:hAnsi="Arial" w:cs="Arial"/>
          <w:sz w:val="22"/>
          <w:szCs w:val="22"/>
        </w:rPr>
        <w:t>стратешка  процена утицаја Плана на животну средину;</w:t>
      </w:r>
    </w:p>
    <w:p w:rsidR="00AA2D0F" w:rsidRDefault="004D52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члану 11. одређен је број примерака финалног планског документа.</w:t>
      </w:r>
    </w:p>
    <w:p w:rsidR="00AA2D0F" w:rsidRDefault="00AA2D0F">
      <w:pPr>
        <w:jc w:val="both"/>
        <w:rPr>
          <w:rFonts w:ascii="Arial" w:hAnsi="Arial" w:cs="Arial"/>
          <w:sz w:val="22"/>
          <w:szCs w:val="22"/>
        </w:rPr>
      </w:pPr>
    </w:p>
    <w:p w:rsidR="00594C2B" w:rsidRDefault="004D52E6">
      <w:pPr>
        <w:jc w:val="both"/>
      </w:pPr>
      <w:r>
        <w:rPr>
          <w:rFonts w:ascii="Arial" w:hAnsi="Arial" w:cs="Arial"/>
          <w:sz w:val="22"/>
          <w:szCs w:val="22"/>
        </w:rPr>
        <w:t xml:space="preserve">Имајући у виду наведено, предлаже се доношење Одлуке о </w:t>
      </w:r>
      <w:r>
        <w:rPr>
          <w:rFonts w:ascii="Arial" w:hAnsi="Arial" w:cs="Arial"/>
          <w:sz w:val="22"/>
          <w:szCs w:val="22"/>
        </w:rPr>
        <w:t>приступању изради Плана у законом прописаној процедури, као и по процедури прописаној Статутом општине и другим прописима.</w:t>
      </w:r>
    </w:p>
    <w:sectPr w:rsidR="00594C2B" w:rsidSect="00AA2D0F">
      <w:pgSz w:w="11906" w:h="16838"/>
      <w:pgMar w:top="1134" w:right="1134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K39pc_D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8A3BA9"/>
    <w:rsid w:val="0003031C"/>
    <w:rsid w:val="00040BC7"/>
    <w:rsid w:val="000471F3"/>
    <w:rsid w:val="00111F57"/>
    <w:rsid w:val="001259A8"/>
    <w:rsid w:val="00172425"/>
    <w:rsid w:val="001856D7"/>
    <w:rsid w:val="00190525"/>
    <w:rsid w:val="00193153"/>
    <w:rsid w:val="001B49C3"/>
    <w:rsid w:val="002B349A"/>
    <w:rsid w:val="003D4554"/>
    <w:rsid w:val="004407F4"/>
    <w:rsid w:val="004D52E6"/>
    <w:rsid w:val="00594C2B"/>
    <w:rsid w:val="00613ECF"/>
    <w:rsid w:val="00637D0A"/>
    <w:rsid w:val="0078706C"/>
    <w:rsid w:val="007A68E5"/>
    <w:rsid w:val="007C0C15"/>
    <w:rsid w:val="008414F2"/>
    <w:rsid w:val="008A3BA9"/>
    <w:rsid w:val="008F4136"/>
    <w:rsid w:val="00A034F9"/>
    <w:rsid w:val="00A40575"/>
    <w:rsid w:val="00AA2D0F"/>
    <w:rsid w:val="00B1540F"/>
    <w:rsid w:val="00BA616D"/>
    <w:rsid w:val="00C5403C"/>
    <w:rsid w:val="00EB2249"/>
    <w:rsid w:val="00EF3001"/>
    <w:rsid w:val="00F06186"/>
    <w:rsid w:val="00F42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0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A2D0F"/>
    <w:rPr>
      <w:rFonts w:ascii="Symbol" w:hAnsi="Symbol" w:cs="OpenSymbol"/>
      <w:sz w:val="22"/>
      <w:szCs w:val="22"/>
    </w:rPr>
  </w:style>
  <w:style w:type="character" w:customStyle="1" w:styleId="WW8Num1z1">
    <w:name w:val="WW8Num1z1"/>
    <w:rsid w:val="00AA2D0F"/>
    <w:rPr>
      <w:rFonts w:ascii="OpenSymbol" w:hAnsi="OpenSymbol" w:cs="OpenSymbol"/>
    </w:rPr>
  </w:style>
  <w:style w:type="character" w:customStyle="1" w:styleId="WW8Num2z0">
    <w:name w:val="WW8Num2z0"/>
    <w:rsid w:val="00AA2D0F"/>
    <w:rPr>
      <w:rFonts w:ascii="Symbol" w:hAnsi="Symbol" w:cs="OpenSymbol"/>
      <w:caps w:val="0"/>
      <w:smallCaps w:val="0"/>
      <w:lang/>
    </w:rPr>
  </w:style>
  <w:style w:type="character" w:customStyle="1" w:styleId="WW8Num2z1">
    <w:name w:val="WW8Num2z1"/>
    <w:rsid w:val="00AA2D0F"/>
    <w:rPr>
      <w:rFonts w:ascii="OpenSymbol" w:hAnsi="OpenSymbol" w:cs="OpenSymbol"/>
    </w:rPr>
  </w:style>
  <w:style w:type="character" w:customStyle="1" w:styleId="WW8Num2z3">
    <w:name w:val="WW8Num2z3"/>
    <w:rsid w:val="00AA2D0F"/>
  </w:style>
  <w:style w:type="character" w:customStyle="1" w:styleId="WW8Num3z0">
    <w:name w:val="WW8Num3z0"/>
    <w:rsid w:val="00AA2D0F"/>
  </w:style>
  <w:style w:type="character" w:customStyle="1" w:styleId="WW8Num3z1">
    <w:name w:val="WW8Num3z1"/>
    <w:rsid w:val="00AA2D0F"/>
  </w:style>
  <w:style w:type="character" w:customStyle="1" w:styleId="WW8Num3z2">
    <w:name w:val="WW8Num3z2"/>
    <w:rsid w:val="00AA2D0F"/>
  </w:style>
  <w:style w:type="character" w:customStyle="1" w:styleId="WW8Num3z3">
    <w:name w:val="WW8Num3z3"/>
    <w:rsid w:val="00AA2D0F"/>
  </w:style>
  <w:style w:type="character" w:customStyle="1" w:styleId="WW8Num3z4">
    <w:name w:val="WW8Num3z4"/>
    <w:rsid w:val="00AA2D0F"/>
  </w:style>
  <w:style w:type="character" w:customStyle="1" w:styleId="WW8Num3z5">
    <w:name w:val="WW8Num3z5"/>
    <w:rsid w:val="00AA2D0F"/>
  </w:style>
  <w:style w:type="character" w:customStyle="1" w:styleId="WW8Num3z6">
    <w:name w:val="WW8Num3z6"/>
    <w:rsid w:val="00AA2D0F"/>
  </w:style>
  <w:style w:type="character" w:customStyle="1" w:styleId="WW8Num3z7">
    <w:name w:val="WW8Num3z7"/>
    <w:rsid w:val="00AA2D0F"/>
  </w:style>
  <w:style w:type="character" w:customStyle="1" w:styleId="WW8Num3z8">
    <w:name w:val="WW8Num3z8"/>
    <w:rsid w:val="00AA2D0F"/>
  </w:style>
  <w:style w:type="character" w:customStyle="1" w:styleId="WW8Num2z2">
    <w:name w:val="WW8Num2z2"/>
    <w:rsid w:val="00AA2D0F"/>
  </w:style>
  <w:style w:type="character" w:customStyle="1" w:styleId="WW8Num2z4">
    <w:name w:val="WW8Num2z4"/>
    <w:rsid w:val="00AA2D0F"/>
  </w:style>
  <w:style w:type="character" w:customStyle="1" w:styleId="WW8Num2z5">
    <w:name w:val="WW8Num2z5"/>
    <w:rsid w:val="00AA2D0F"/>
  </w:style>
  <w:style w:type="character" w:customStyle="1" w:styleId="WW8Num2z6">
    <w:name w:val="WW8Num2z6"/>
    <w:rsid w:val="00AA2D0F"/>
  </w:style>
  <w:style w:type="character" w:customStyle="1" w:styleId="WW8Num2z7">
    <w:name w:val="WW8Num2z7"/>
    <w:rsid w:val="00AA2D0F"/>
  </w:style>
  <w:style w:type="character" w:customStyle="1" w:styleId="WW8Num2z8">
    <w:name w:val="WW8Num2z8"/>
    <w:rsid w:val="00AA2D0F"/>
  </w:style>
  <w:style w:type="character" w:customStyle="1" w:styleId="Bullets">
    <w:name w:val="Bullets"/>
    <w:rsid w:val="00AA2D0F"/>
    <w:rPr>
      <w:rFonts w:ascii="OpenSymbol" w:eastAsia="OpenSymbol" w:hAnsi="OpenSymbol" w:cs="OpenSymbol"/>
    </w:rPr>
  </w:style>
  <w:style w:type="character" w:styleId="Strong">
    <w:name w:val="Strong"/>
    <w:qFormat/>
    <w:rsid w:val="00AA2D0F"/>
    <w:rPr>
      <w:b/>
      <w:bCs/>
    </w:rPr>
  </w:style>
  <w:style w:type="paragraph" w:customStyle="1" w:styleId="Heading">
    <w:name w:val="Heading"/>
    <w:basedOn w:val="Normal"/>
    <w:next w:val="BodyText"/>
    <w:rsid w:val="00AA2D0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AA2D0F"/>
    <w:pPr>
      <w:spacing w:after="120"/>
    </w:pPr>
  </w:style>
  <w:style w:type="paragraph" w:styleId="List">
    <w:name w:val="List"/>
    <w:basedOn w:val="BodyText"/>
    <w:rsid w:val="00AA2D0F"/>
  </w:style>
  <w:style w:type="paragraph" w:styleId="Caption">
    <w:name w:val="caption"/>
    <w:basedOn w:val="Normal"/>
    <w:qFormat/>
    <w:rsid w:val="00AA2D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A2D0F"/>
    <w:pPr>
      <w:suppressLineNumbers/>
    </w:pPr>
  </w:style>
  <w:style w:type="paragraph" w:customStyle="1" w:styleId="TableContents">
    <w:name w:val="Table Contents"/>
    <w:basedOn w:val="Normal"/>
    <w:rsid w:val="00AA2D0F"/>
    <w:pPr>
      <w:suppressLineNumbers/>
    </w:pPr>
  </w:style>
  <w:style w:type="paragraph" w:styleId="Revision">
    <w:name w:val="Revision"/>
    <w:hidden/>
    <w:uiPriority w:val="99"/>
    <w:semiHidden/>
    <w:rsid w:val="008A3BA9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Jocic</dc:creator>
  <cp:lastModifiedBy>Nikola</cp:lastModifiedBy>
  <cp:revision>2</cp:revision>
  <cp:lastPrinted>1601-01-01T00:00:00Z</cp:lastPrinted>
  <dcterms:created xsi:type="dcterms:W3CDTF">2023-03-14T13:53:00Z</dcterms:created>
  <dcterms:modified xsi:type="dcterms:W3CDTF">2023-03-14T13:53:00Z</dcterms:modified>
</cp:coreProperties>
</file>